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82E" w:rsidRPr="007A682E" w:rsidRDefault="007A682E" w:rsidP="007A682E">
      <w:pPr>
        <w:shd w:val="clear" w:color="auto" w:fill="FFFFFF"/>
        <w:spacing w:before="160"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29"/>
          <w:szCs w:val="29"/>
          <w:lang w:eastAsia="ru-RU"/>
        </w:rPr>
      </w:pPr>
      <w:r w:rsidRPr="007A682E">
        <w:rPr>
          <w:rFonts w:ascii="Arial" w:eastAsia="Times New Roman" w:hAnsi="Arial" w:cs="Arial"/>
          <w:b/>
          <w:bCs/>
          <w:color w:val="000000"/>
          <w:kern w:val="36"/>
          <w:sz w:val="29"/>
          <w:szCs w:val="29"/>
          <w:lang w:eastAsia="ru-RU"/>
        </w:rPr>
        <w:t xml:space="preserve">Семейные квартиры: от «гребенок» до </w:t>
      </w:r>
      <w:proofErr w:type="spellStart"/>
      <w:r w:rsidRPr="007A682E">
        <w:rPr>
          <w:rFonts w:ascii="Arial" w:eastAsia="Times New Roman" w:hAnsi="Arial" w:cs="Arial"/>
          <w:b/>
          <w:bCs/>
          <w:color w:val="000000"/>
          <w:kern w:val="36"/>
          <w:sz w:val="29"/>
          <w:szCs w:val="29"/>
          <w:lang w:eastAsia="ru-RU"/>
        </w:rPr>
        <w:t>европланировок</w:t>
      </w:r>
      <w:proofErr w:type="spellEnd"/>
    </w:p>
    <w:p w:rsidR="007A682E" w:rsidRPr="007A682E" w:rsidRDefault="007A682E" w:rsidP="007A682E">
      <w:pPr>
        <w:shd w:val="clear" w:color="auto" w:fill="FFFFFF"/>
        <w:spacing w:before="240" w:after="240" w:line="240" w:lineRule="auto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9"/>
          <w:szCs w:val="29"/>
          <w:lang w:eastAsia="ru-RU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095500" cy="1581150"/>
            <wp:effectExtent l="19050" t="0" r="0" b="0"/>
            <wp:wrapSquare wrapText="bothSides"/>
            <wp:docPr id="2" name="Рисунок 2" descr="Семейные квартиры: от «гребенок» до европланиров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емейные квартиры: от «гребенок» до европланировок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A682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Не в пример «</w:t>
      </w:r>
      <w:proofErr w:type="spellStart"/>
      <w:r w:rsidRPr="007A682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однушкам</w:t>
      </w:r>
      <w:proofErr w:type="spellEnd"/>
      <w:r w:rsidRPr="007A682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» двух- и трехкомнатные квартиры на вторичном рынке жилья дефицитным товаром не были никогда. Однако в домах разных лет постройки они сильно отличаются по планировочным особенностям и потребительским характеристикам.</w:t>
      </w:r>
    </w:p>
    <w:p w:rsidR="007A682E" w:rsidRPr="007A682E" w:rsidRDefault="007A682E" w:rsidP="007A682E">
      <w:pPr>
        <w:shd w:val="clear" w:color="auto" w:fill="FFFFFF"/>
        <w:spacing w:before="240" w:after="240" w:line="240" w:lineRule="auto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Во второй половине ХХ века, когда в Ленинграде началось массовое жилищное строительство, двух- и трехкомнатные квартиры стали основным типом городского жилья. Прежде </w:t>
      </w:r>
      <w:proofErr w:type="gram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всего</w:t>
      </w:r>
      <w:proofErr w:type="gram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из-за универсальности: они могли быть как отдельными (семейными) квартирами, так и коммунальными. Капитальный ремонт старого фонда породил квартиры «гребенчатых» планировок, а в хрущевские времена появились так называемые распашонки – двусторонние квартиры со смежными комнатами. Планировочные тенденции рыночного периода – появление малогабаритных «</w:t>
      </w:r>
      <w:proofErr w:type="spell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евродвушек</w:t>
      </w:r>
      <w:proofErr w:type="spell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» и «</w:t>
      </w:r>
      <w:proofErr w:type="spell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евротрешек</w:t>
      </w:r>
      <w:proofErr w:type="spell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», в которых одна из комнат совмещена с кухней, а также просторных квартир с открытыми планировочными пространствами, которые «первичные» новоселы могли распланировать по собственному вкусу – кто во что </w:t>
      </w:r>
      <w:proofErr w:type="gram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горазд</w:t>
      </w:r>
      <w:proofErr w:type="gram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</w:p>
    <w:p w:rsidR="007A682E" w:rsidRPr="007A682E" w:rsidRDefault="007A682E" w:rsidP="007A682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Говоря в предыдущей публикации</w:t>
      </w:r>
      <w:r w:rsidRPr="007A682E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5" w:history="1">
        <w:r w:rsidRPr="007A682E">
          <w:rPr>
            <w:rFonts w:ascii="Arial" w:eastAsia="Times New Roman" w:hAnsi="Arial" w:cs="Arial"/>
            <w:color w:val="253A59"/>
            <w:sz w:val="19"/>
            <w:u w:val="single"/>
            <w:lang w:eastAsia="ru-RU"/>
          </w:rPr>
          <w:t>об однокомнатных квартирах</w:t>
        </w:r>
      </w:hyperlink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 мы сделали наблюдение: чем «свежее» застройка – тем больше в ней «</w:t>
      </w:r>
      <w:proofErr w:type="spell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однушек</w:t>
      </w:r>
      <w:proofErr w:type="spell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». Данные Центра исследований и аналитики Группы компаний «Бюллетень Недвижимости» свидетельствуют о том, что двух- и трехкомнатные квартиры, выставленные сегодня на продажу, распределены по районам относительно равномерно (табл. 1), а самые доступные по ценам (так же, как и однокомнатные) – сосредоточены в районах с преобладанием типа жилья «старая панель». Продав среднестатистическую однокомнатную квартиру в сталинском доме, можно рассчитывать на приобретение без доплат двухкомнатной в </w:t>
      </w:r>
      <w:proofErr w:type="spell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Купчино</w:t>
      </w:r>
      <w:proofErr w:type="spell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, Веселом Поселке или трехкомнатной в Сосновой Поляне (4,7-5,0 </w:t>
      </w:r>
      <w:proofErr w:type="spellStart"/>
      <w:proofErr w:type="gram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млн</w:t>
      </w:r>
      <w:proofErr w:type="spellEnd"/>
      <w:proofErr w:type="gram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руб.).</w:t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Однако есть один нюанс: самые дорогие трехкомнатные квартиры предлагают не в «сталинских» домах и старом фонде (как это было в сегменте однокомнатных), а в объектах так называемых</w:t>
      </w:r>
      <w:r w:rsidRPr="007A682E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6" w:history="1">
        <w:r w:rsidRPr="007A682E">
          <w:rPr>
            <w:rFonts w:ascii="Arial" w:eastAsia="Times New Roman" w:hAnsi="Arial" w:cs="Arial"/>
            <w:color w:val="253A59"/>
            <w:sz w:val="19"/>
            <w:u w:val="single"/>
            <w:lang w:eastAsia="ru-RU"/>
          </w:rPr>
          <w:t xml:space="preserve">новой </w:t>
        </w:r>
        <w:proofErr w:type="spellStart"/>
        <w:r w:rsidRPr="007A682E">
          <w:rPr>
            <w:rFonts w:ascii="Arial" w:eastAsia="Times New Roman" w:hAnsi="Arial" w:cs="Arial"/>
            <w:color w:val="253A59"/>
            <w:sz w:val="19"/>
            <w:u w:val="single"/>
            <w:lang w:eastAsia="ru-RU"/>
          </w:rPr>
          <w:t>вторички</w:t>
        </w:r>
        <w:proofErr w:type="spellEnd"/>
        <w:r w:rsidRPr="007A682E">
          <w:rPr>
            <w:rFonts w:ascii="Arial" w:eastAsia="Times New Roman" w:hAnsi="Arial" w:cs="Arial"/>
            <w:color w:val="253A59"/>
            <w:sz w:val="19"/>
            <w:u w:val="single"/>
            <w:lang w:eastAsia="ru-RU"/>
          </w:rPr>
          <w:t>, преимущественно в кирпично-монолитных домах</w:t>
        </w:r>
      </w:hyperlink>
      <w:r w:rsidRPr="007A682E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(средняя цена – 9,9 </w:t>
      </w:r>
      <w:proofErr w:type="spellStart"/>
      <w:proofErr w:type="gram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млн</w:t>
      </w:r>
      <w:proofErr w:type="spellEnd"/>
      <w:proofErr w:type="gram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руб.). То есть просторные и современные трехкомнатные квартиры концентрируются в новостройках бизнес-класса и выше (табл. 2).</w:t>
      </w:r>
    </w:p>
    <w:p w:rsidR="007A682E" w:rsidRPr="007A682E" w:rsidRDefault="007A682E" w:rsidP="007A682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7A682E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Новый «раскрой» старого фонда</w:t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proofErr w:type="gram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Привычные нам</w:t>
      </w:r>
      <w:proofErr w:type="gram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компактные двух- и трехкомнатные квартиры для дореволюционной застройки – формат не вполне типичный, а потому в старых домах нечасто встречаются квартиры с удобными для современного человека планировками. В исторических районах</w:t>
      </w:r>
      <w:r w:rsidRPr="007A682E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7" w:history="1">
        <w:r w:rsidRPr="007A682E">
          <w:rPr>
            <w:rFonts w:ascii="Arial" w:eastAsia="Times New Roman" w:hAnsi="Arial" w:cs="Arial"/>
            <w:color w:val="253A59"/>
            <w:sz w:val="19"/>
            <w:u w:val="single"/>
            <w:lang w:eastAsia="ru-RU"/>
          </w:rPr>
          <w:t>старого фонда</w:t>
        </w:r>
      </w:hyperlink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 на вторых и третьих этажах фасадных корпусов доходных домов, как правило, располагались многокомнатные апартаменты с просторными залами, гостиными и кабинетами. При этом дворовые корпуса, от подвалов до чердаков, под завязку «нашпиговывались» квартирами, в которых порой сдавались даже не комнаты, а «углы».</w:t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Рядовая квартира того периода обычно имела не меньше пяти комнат, выход на парадную лестницу и черный ход. Малогабаритная квартира образца конца Х</w:t>
      </w:r>
      <w:proofErr w:type="gram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I</w:t>
      </w:r>
      <w:proofErr w:type="gram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Х века может встретиться на таких исторических «окраинах», как Выборгская или Петроградская сторона. В некоторых домах того периода сохранились первичные планировки: вход через довольно-таки просторную кухню (17 кв. м) с дровяной печью, за которой располагаются комнатенки 9-14 кв. м. В советский период такие квартиры подвергали модернизации: из проходной кухни выгораживали коридор и санузел. О том, что в доме не было капитального ремонта, порой свидетельствуют сохранившиеся в комнатах кирпичные печи системы </w:t>
      </w:r>
      <w:proofErr w:type="spell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Утермарка</w:t>
      </w:r>
      <w:proofErr w:type="spell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в цилиндрических кожухах из листового железа.</w:t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 xml:space="preserve">Происхождение многих сегодняшних двух- и трехкомнатных квартир в домах без капремонта такое же, как и </w:t>
      </w:r>
      <w:proofErr w:type="gram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у</w:t>
      </w:r>
      <w:proofErr w:type="gram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</w:t>
      </w:r>
      <w:proofErr w:type="gram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однокомнатных</w:t>
      </w:r>
      <w:proofErr w:type="gram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: большое жилище разбивалось на два, в результате деления получалась просторная квартира (часто коммуналка) с парадным входом и малогабаритная отдельная – с выходом на черную лестницу. В довоенный период в результате передела исторического жилфонда появлялись также квартиры, которые, будучи отдельными, имели общие «удобства» на этаже.</w:t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Просторные дореволюционные владения делили не только поперек, но и вдоль, правда, это требовало более серьезной реконструкции. Особая статья – дома, прошедшие капитальный ремонт образца 1970-1980-х, когда от здания оставляли только наружные стены. В них как раз и появлялись двух- и трехкомнатные «гребенки», с узкими (порой около 2 м), комнатами и окнами на одну сторону.</w:t>
      </w:r>
    </w:p>
    <w:p w:rsidR="007A682E" w:rsidRPr="007A682E" w:rsidRDefault="007A682E" w:rsidP="007A682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7A682E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Смежные комнаты: «лекарство» от коммунального заселения</w:t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Послереволюционный</w:t>
      </w:r>
      <w:r w:rsidRPr="007A682E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8" w:history="1">
        <w:r w:rsidRPr="007A682E">
          <w:rPr>
            <w:rFonts w:ascii="Arial" w:eastAsia="Times New Roman" w:hAnsi="Arial" w:cs="Arial"/>
            <w:color w:val="253A59"/>
            <w:sz w:val="19"/>
            <w:u w:val="single"/>
            <w:lang w:eastAsia="ru-RU"/>
          </w:rPr>
          <w:t>период конструктивизма</w:t>
        </w:r>
      </w:hyperlink>
      <w:r w:rsidRPr="007A682E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породил двух- и трехкомнатные квартиры с миниатюрными кухнями (в некоторых домах были кухни-ниши и даже кухни-шкафы), общими балконами, санузлами на две </w:t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lastRenderedPageBreak/>
        <w:t xml:space="preserve">или три квартиры и без ванных комнат. В те годы предполагалось, что «строители коммунизма» должны обедать в столовых, а мыться – в общественных банях. Довоенные здания могли быть либо общежитиями, либо «номенклатурными» домами с просторными квартирами из четырех-пяти комнат. Одно из основных требований, которое предъявлялось к проектировщикам послевоенного периода, – создавать «семейные» квартиры, которые можно «временно» эксплуатировать как коммуналки. </w:t>
      </w:r>
      <w:proofErr w:type="gram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Поэтому в послевоенных сталинских «</w:t>
      </w:r>
      <w:proofErr w:type="spell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двушках</w:t>
      </w:r>
      <w:proofErr w:type="spell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» и «трешках» обычно скромные по габаритам кухни и прихожие (4-6 кв. м), но просторные (17-23 кв. м) и, как правило, раздельные комнаты.</w:t>
      </w:r>
      <w:proofErr w:type="gram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 xml:space="preserve">Доминирующий тип квартир хрущевских времен – </w:t>
      </w:r>
      <w:proofErr w:type="gram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двухкомнатные</w:t>
      </w:r>
      <w:proofErr w:type="gram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 Многие панельные и кирпичные дома того времени сплошь состоят из них. В частности,</w:t>
      </w:r>
      <w:r w:rsidRPr="007A682E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9" w:history="1">
        <w:r w:rsidRPr="007A682E">
          <w:rPr>
            <w:rFonts w:ascii="Arial" w:eastAsia="Times New Roman" w:hAnsi="Arial" w:cs="Arial"/>
            <w:color w:val="253A59"/>
            <w:sz w:val="19"/>
            <w:u w:val="single"/>
            <w:lang w:eastAsia="ru-RU"/>
          </w:rPr>
          <w:t>в кирпичных пятиэтажках 528-й серии</w:t>
        </w:r>
      </w:hyperlink>
      <w:r w:rsidRPr="007A682E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рядовая планировка типовой секции включает в себя четыре «</w:t>
      </w:r>
      <w:proofErr w:type="spell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двушки</w:t>
      </w:r>
      <w:proofErr w:type="spell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» со смежными комнатами 11,5 и 16,5 кв. м, при этом в торцевых секциях есть еще по двухкомнатной квартире со смежным санузлом и с изолированными комнатами. Наличие трехкомнатных квартир в таких домах – скорее исключение, чем правило (есть типовые решения, когда вместо двух двухкомнатных делались трех- и однокомнатная). Зато </w:t>
      </w:r>
      <w:proofErr w:type="gram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благодаря</w:t>
      </w:r>
      <w:proofErr w:type="gram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такой </w:t>
      </w:r>
      <w:proofErr w:type="spell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квартирографии</w:t>
      </w:r>
      <w:proofErr w:type="spell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в этих пятиэтажках редко встречаются коммуналки.</w:t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proofErr w:type="gram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Стандартная односторонняя двухкомнатная квартира в панельной </w:t>
      </w:r>
      <w:proofErr w:type="spell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хрущевке</w:t>
      </w:r>
      <w:proofErr w:type="spell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(например –</w:t>
      </w:r>
      <w:r w:rsidRPr="007A682E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0" w:history="1">
        <w:r w:rsidRPr="007A682E">
          <w:rPr>
            <w:rFonts w:ascii="Arial" w:eastAsia="Times New Roman" w:hAnsi="Arial" w:cs="Arial"/>
            <w:color w:val="253A59"/>
            <w:sz w:val="19"/>
            <w:u w:val="single"/>
            <w:lang w:eastAsia="ru-RU"/>
          </w:rPr>
          <w:t>в самых массовых пятиэтажках 335-й и 507-й серий</w:t>
        </w:r>
      </w:hyperlink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) имеет проходную комнату 16-17 кв. м (гостиная) и спальню 11-12 кв. м с «тещиной комнатой», кладовкой на 2-3 кв. м. Для семьи из двух поколений, которым часто давали такие квартиры, подобная планировка неудобна: кому-то приходится ночевать в проходной комнате.</w:t>
      </w:r>
      <w:proofErr w:type="gram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Поэтому такое жилище часто подвергали санкционированным и несанкционированным перепланировкам, в результате которых площадь проходной комнаты уменьшалась (за счет выделения в ней коридора, ведущего к спальне), а сама спальня, в которой ликвидировали «тещину комнату», прирастала на площадь кладовки.</w:t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 xml:space="preserve">Трехкомнатных квартир в этот период строили мало, зато практически все они двусторонние с проходной комнатой. Такая квартира в стандартной </w:t>
      </w:r>
      <w:proofErr w:type="spell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блок-секции</w:t>
      </w:r>
      <w:proofErr w:type="spell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появлялась за счет трансформации соседней двухкомнатной в </w:t>
      </w:r>
      <w:proofErr w:type="gram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однокомнатную</w:t>
      </w:r>
      <w:proofErr w:type="gram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 В результате такого деления в «трешке» получалась не слишком тесная, но узкая (около 3 м) спальн</w:t>
      </w:r>
      <w:proofErr w:type="gram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я-</w:t>
      </w:r>
      <w:proofErr w:type="gram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«вагон» с проходом через гостиную, отделенная от соседей тонкой звукопроницаемой перегородкой. Правда, именно такие квартиры иногда становились жертвами коммунального заселения, когда семья, получившая ордер, «в нагрузку» приобретала «временного </w:t>
      </w:r>
      <w:proofErr w:type="spell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подселенца</w:t>
      </w:r>
      <w:proofErr w:type="spell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», которому доставалась комната чуть больше 9 кв. м рядом с кухней.</w:t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В пятиэтажках серии ГИ, сплошь состоящих из трех- и четырехкомнатных квартир, коммуналок не было – «</w:t>
      </w:r>
      <w:proofErr w:type="gram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трешку</w:t>
      </w:r>
      <w:proofErr w:type="gram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» с проходной комнатой 15 кв. м и двумя спальнями 6-8 кв. м двумя семьями не заселить.</w:t>
      </w:r>
    </w:p>
    <w:p w:rsidR="007A682E" w:rsidRPr="007A682E" w:rsidRDefault="007A682E" w:rsidP="007A682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proofErr w:type="gramStart"/>
      <w:r w:rsidRPr="007A682E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Улучшенные планировки: стало хуже</w:t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hyperlink r:id="rId11" w:history="1">
        <w:r w:rsidRPr="007A682E">
          <w:rPr>
            <w:rFonts w:ascii="Arial" w:eastAsia="Times New Roman" w:hAnsi="Arial" w:cs="Arial"/>
            <w:color w:val="253A59"/>
            <w:sz w:val="19"/>
            <w:u w:val="single"/>
            <w:lang w:eastAsia="ru-RU"/>
          </w:rPr>
          <w:t>«Брежневские» строительные нормативы</w:t>
        </w:r>
      </w:hyperlink>
      <w:r w:rsidRPr="007A682E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уже не разрешали совмещения комнат в двухкомнатных квартирах (оно допускалось только в трех- и четырехкомнатных), минимальные площади кухонь увеличились с 4,5 до 6 кв. м. При этом предполагалось, что общая комната должна иметь площадь не менее 16 кв. м, спальни – от 9 кв. м (на одного человека) и 11 кв. м (на двоих</w:t>
      </w:r>
      <w:proofErr w:type="gram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). Появление квартир «улучшенных планировок» спровоцировало новую волну коммунального заселения. К тому же нет в наших краях правил без исключений: двухкомнатные квартиры со смежными комнатами все-таки проектировались и строились до начала 1970-х годов.</w:t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В домах следующего поколения,</w:t>
      </w:r>
      <w:r w:rsidRPr="007A682E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2" w:history="1">
        <w:r w:rsidRPr="007A682E">
          <w:rPr>
            <w:rFonts w:ascii="Arial" w:eastAsia="Times New Roman" w:hAnsi="Arial" w:cs="Arial"/>
            <w:color w:val="253A59"/>
            <w:sz w:val="19"/>
            <w:u w:val="single"/>
            <w:lang w:eastAsia="ru-RU"/>
          </w:rPr>
          <w:t>так называемых кораблях серии 1-600ЛГ</w:t>
        </w:r>
      </w:hyperlink>
      <w:r w:rsidRPr="007A682E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и ее многочисленных модификациях, двухкомнатные квартиры соответствуют планировочным параметрам </w:t>
      </w:r>
      <w:proofErr w:type="spell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брежневок</w:t>
      </w:r>
      <w:proofErr w:type="spell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 Однако в трех- и четырехкомнатных «нарисовались» спаленки чуть больше 6 кв. м. Такая модернизация стала возможной, благодаря верхнему расположению окна (с подоконником на уровне груди), позволяющему придвинуть кровать вплотную к наружной стене.</w:t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hyperlink r:id="rId13" w:history="1">
        <w:r w:rsidRPr="007A682E">
          <w:rPr>
            <w:rFonts w:ascii="Arial" w:eastAsia="Times New Roman" w:hAnsi="Arial" w:cs="Arial"/>
            <w:color w:val="253A59"/>
            <w:sz w:val="19"/>
            <w:u w:val="single"/>
            <w:lang w:eastAsia="ru-RU"/>
          </w:rPr>
          <w:t>Дома периода «новой панели» (серий 137.11, 600.11 и 504Д2)</w:t>
        </w:r>
      </w:hyperlink>
      <w:r w:rsidRPr="007A682E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полностью избавились от такого пережитка, как смежные комнаты, но вместе с ним ушли в прошлое и просторные кладовки, которые есть в некоторых </w:t>
      </w:r>
      <w:proofErr w:type="spell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хрущевках</w:t>
      </w:r>
      <w:proofErr w:type="spell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и </w:t>
      </w:r>
      <w:proofErr w:type="spell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брежневках</w:t>
      </w:r>
      <w:proofErr w:type="spell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. В некоторых относительно «свежих» домах (137-я и 121-я серия) высота жилых помещений увеличена с «хрущевских» 2,5 до 2,7 м, а шаг поперечных несущих стен – с 3,2 до 3,6 м, что позволило избавиться от типичных для многокомнатных </w:t>
      </w:r>
      <w:proofErr w:type="spell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хрущевок</w:t>
      </w:r>
      <w:proofErr w:type="spell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и </w:t>
      </w:r>
      <w:proofErr w:type="spell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брежневок</w:t>
      </w:r>
      <w:proofErr w:type="spell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комна</w:t>
      </w:r>
      <w:proofErr w:type="gram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т-</w:t>
      </w:r>
      <w:proofErr w:type="gram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«вагонов».</w:t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 xml:space="preserve">Говоря об особенностях проектирования того периода, следует отметить, что планировки </w:t>
      </w:r>
      <w:proofErr w:type="spell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многоподъездных</w:t>
      </w:r>
      <w:proofErr w:type="spell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секций широтной и меридиональной ориентации (первые – с фасадами на север и юг, вторые – на запад и восток) различаются. Владельцев одно- и двухкомнатных квартир старались не обделять солнечным светом, поэтому северные окна, как правило, доставались владельцам двусторонних трех- и четырехкомнатных.</w:t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С началом</w:t>
      </w:r>
      <w:r w:rsidRPr="007A682E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4" w:history="1">
        <w:r w:rsidRPr="007A682E">
          <w:rPr>
            <w:rFonts w:ascii="Arial" w:eastAsia="Times New Roman" w:hAnsi="Arial" w:cs="Arial"/>
            <w:color w:val="253A59"/>
            <w:sz w:val="19"/>
            <w:u w:val="single"/>
            <w:lang w:eastAsia="ru-RU"/>
          </w:rPr>
          <w:t>«монолитного периода» в домостроении</w:t>
        </w:r>
      </w:hyperlink>
      <w:r w:rsidRPr="007A682E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начали появляться и малогабаритные двухкомнатные квартиры с площадями типовых однокомнатных квартир, и трехкомнатные </w:t>
      </w:r>
      <w:proofErr w:type="gram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с</w:t>
      </w:r>
      <w:proofErr w:type="gram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просторными холлами-гостиными-столовыми. Но свобода и гибкость планировочных решений, обеспеченная монолитными технологиями, обернулись не только новыми возможностями, но и издержками. Если над эргономикой типовых квартир советского периода трудились проектные и исследовательские институты, то в рыночное </w:t>
      </w:r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lastRenderedPageBreak/>
        <w:t xml:space="preserve">время </w:t>
      </w:r>
      <w:proofErr w:type="spellStart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квартирография</w:t>
      </w:r>
      <w:proofErr w:type="spellEnd"/>
      <w:r w:rsidRPr="007A682E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оказалась отданной на откуп самим застройщикам. Поэтому просторные современные квартиры, которые появляются на вторичном рынке, никому «не жмут в плечах», но порой имеют неудобные и не слишком рациональные планировки, сделанные под «первичного» покупателя.</w:t>
      </w:r>
    </w:p>
    <w:p w:rsidR="007A682E" w:rsidRPr="007A682E" w:rsidRDefault="007A682E" w:rsidP="007A682E">
      <w:pPr>
        <w:shd w:val="clear" w:color="auto" w:fill="FFFFFF"/>
        <w:spacing w:before="240" w:after="240" w:line="240" w:lineRule="auto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7A682E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Табл. 1. Двух- и трехкомнатные квартиры: цены и количество объектов в продаже по районам</w:t>
      </w:r>
    </w:p>
    <w:tbl>
      <w:tblPr>
        <w:tblW w:w="928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78"/>
        <w:gridCol w:w="953"/>
        <w:gridCol w:w="1000"/>
        <w:gridCol w:w="1748"/>
        <w:gridCol w:w="953"/>
        <w:gridCol w:w="1000"/>
        <w:gridCol w:w="1748"/>
      </w:tblGrid>
      <w:tr w:rsidR="007A682E" w:rsidRPr="007A682E" w:rsidTr="007A682E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Район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2ккв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3ккв</w:t>
            </w:r>
          </w:p>
        </w:tc>
      </w:tr>
      <w:tr w:rsidR="007A682E" w:rsidRPr="007A682E" w:rsidTr="007A682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682E" w:rsidRPr="007A682E" w:rsidRDefault="007A682E" w:rsidP="007A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Цена,</w:t>
            </w:r>
          </w:p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Цена,</w:t>
            </w:r>
          </w:p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руб./кв.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Кол-во объектов</w:t>
            </w:r>
          </w:p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в продаже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Цена,</w:t>
            </w:r>
          </w:p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Цена,</w:t>
            </w:r>
          </w:p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руб./кв.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Кол-во объектов</w:t>
            </w:r>
          </w:p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в продаже</w:t>
            </w:r>
          </w:p>
        </w:tc>
      </w:tr>
      <w:tr w:rsidR="007A682E" w:rsidRPr="007A682E" w:rsidTr="007A682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Адмиралтейский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6 048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98 102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8 276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95 676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389</w:t>
            </w:r>
          </w:p>
        </w:tc>
      </w:tr>
      <w:tr w:rsidR="007A682E" w:rsidRPr="007A682E" w:rsidTr="007A682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Василеостровский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7 011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111 853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9 266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104 914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420</w:t>
            </w:r>
          </w:p>
        </w:tc>
      </w:tr>
      <w:tr w:rsidR="007A682E" w:rsidRPr="007A682E" w:rsidTr="007A682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Выборгский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5 355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93 510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7 356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88 060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835</w:t>
            </w:r>
          </w:p>
        </w:tc>
      </w:tr>
      <w:tr w:rsidR="007A682E" w:rsidRPr="007A682E" w:rsidTr="007A682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Калининский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4 530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89 053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6 055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84 813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429</w:t>
            </w:r>
          </w:p>
        </w:tc>
      </w:tr>
      <w:tr w:rsidR="007A682E" w:rsidRPr="007A682E" w:rsidTr="007A682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Кировский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4 708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91 407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5 747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85 141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422</w:t>
            </w:r>
          </w:p>
        </w:tc>
      </w:tr>
      <w:tr w:rsidR="007A682E" w:rsidRPr="007A682E" w:rsidTr="007A682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Красногвардейский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4 833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89 542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6 296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85 017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366</w:t>
            </w:r>
          </w:p>
        </w:tc>
      </w:tr>
      <w:tr w:rsidR="007A682E" w:rsidRPr="007A682E" w:rsidTr="007A682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Красносельский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4 448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82 572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5 697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76 766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460</w:t>
            </w:r>
          </w:p>
        </w:tc>
      </w:tr>
      <w:tr w:rsidR="007A682E" w:rsidRPr="007A682E" w:rsidTr="007A682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Московский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5 592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100 506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659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8 254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101 565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501</w:t>
            </w:r>
          </w:p>
        </w:tc>
      </w:tr>
      <w:tr w:rsidR="007A682E" w:rsidRPr="007A682E" w:rsidTr="007A682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Невский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4 575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85 498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876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5 807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79 007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635</w:t>
            </w:r>
          </w:p>
        </w:tc>
      </w:tr>
      <w:tr w:rsidR="007A682E" w:rsidRPr="007A682E" w:rsidTr="007A682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Петроградский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7 655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115 376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10 093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107 872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352</w:t>
            </w:r>
          </w:p>
        </w:tc>
      </w:tr>
      <w:tr w:rsidR="007A682E" w:rsidRPr="007A682E" w:rsidTr="007A682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Приморский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5 747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95 201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837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7 488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88 215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895</w:t>
            </w:r>
          </w:p>
        </w:tc>
      </w:tr>
      <w:tr w:rsidR="007A682E" w:rsidRPr="007A682E" w:rsidTr="007A682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Фрунзенский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4 732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90 100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636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5 822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84 746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474</w:t>
            </w:r>
          </w:p>
        </w:tc>
      </w:tr>
      <w:tr w:rsidR="007A682E" w:rsidRPr="007A682E" w:rsidTr="007A682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Центральный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7 838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115 806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10 610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110 598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701</w:t>
            </w:r>
          </w:p>
        </w:tc>
      </w:tr>
    </w:tbl>
    <w:p w:rsidR="007A682E" w:rsidRPr="007A682E" w:rsidRDefault="007A682E" w:rsidP="007A682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7A682E">
        <w:rPr>
          <w:rFonts w:ascii="Arial" w:eastAsia="Times New Roman" w:hAnsi="Arial" w:cs="Arial"/>
          <w:i/>
          <w:iCs/>
          <w:color w:val="000000"/>
          <w:sz w:val="19"/>
          <w:lang w:eastAsia="ru-RU"/>
        </w:rPr>
        <w:t>Источник: Центр исследований и аналитики ГК «БН», октябрь 2013 года</w:t>
      </w:r>
    </w:p>
    <w:p w:rsidR="007A682E" w:rsidRPr="007A682E" w:rsidRDefault="007A682E" w:rsidP="007A682E">
      <w:pPr>
        <w:shd w:val="clear" w:color="auto" w:fill="FFFFFF"/>
        <w:spacing w:before="240" w:after="240" w:line="240" w:lineRule="auto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7A682E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Табл. 2. Двух- и трехкомнатные квартиры: цены и количество объектов в продаже по типам жилья</w:t>
      </w:r>
    </w:p>
    <w:tbl>
      <w:tblPr>
        <w:tblW w:w="928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19"/>
        <w:gridCol w:w="941"/>
        <w:gridCol w:w="987"/>
        <w:gridCol w:w="1726"/>
        <w:gridCol w:w="941"/>
        <w:gridCol w:w="987"/>
        <w:gridCol w:w="2079"/>
      </w:tblGrid>
      <w:tr w:rsidR="007A682E" w:rsidRPr="007A682E" w:rsidTr="007A682E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C10A27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тип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2ккв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3ккв</w:t>
            </w:r>
          </w:p>
        </w:tc>
      </w:tr>
      <w:tr w:rsidR="007A682E" w:rsidRPr="007A682E" w:rsidTr="007A682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682E" w:rsidRPr="007A682E" w:rsidRDefault="007A682E" w:rsidP="007A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Цена,</w:t>
            </w:r>
          </w:p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Цена,</w:t>
            </w:r>
          </w:p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руб./кв.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Кол-во объектов</w:t>
            </w:r>
          </w:p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в продаже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Цена,</w:t>
            </w:r>
          </w:p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Цена,</w:t>
            </w:r>
          </w:p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руб./кв.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Кол-во</w:t>
            </w:r>
          </w:p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ru-RU"/>
              </w:rPr>
              <w:t>объектов в продаже</w:t>
            </w:r>
          </w:p>
        </w:tc>
      </w:tr>
      <w:tr w:rsidR="007A682E" w:rsidRPr="007A682E" w:rsidTr="007A682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Кирпич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5 494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97 360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1473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7 844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95 770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1246</w:t>
            </w:r>
          </w:p>
        </w:tc>
      </w:tr>
      <w:tr w:rsidR="007A682E" w:rsidRPr="007A682E" w:rsidTr="007A682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Кирпич/монолит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6 763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101 160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1372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9 880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97 965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1250</w:t>
            </w:r>
          </w:p>
        </w:tc>
      </w:tr>
      <w:tr w:rsidR="007A682E" w:rsidRPr="007A682E" w:rsidTr="007A682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Новая панель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4 873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89 988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6 118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83 576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612</w:t>
            </w:r>
          </w:p>
        </w:tc>
      </w:tr>
      <w:tr w:rsidR="007A682E" w:rsidRPr="007A682E" w:rsidTr="007A682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Сталинские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6 069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104 304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8 191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100 629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505</w:t>
            </w:r>
          </w:p>
        </w:tc>
      </w:tr>
      <w:tr w:rsidR="007A682E" w:rsidRPr="007A682E" w:rsidTr="007A682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Старая панель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4 125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85 930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2257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4 921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78 909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1843</w:t>
            </w:r>
          </w:p>
        </w:tc>
      </w:tr>
      <w:tr w:rsidR="007A682E" w:rsidRPr="007A682E" w:rsidTr="007A682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Старый фонд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6 035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100 008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7 846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92 136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554</w:t>
            </w:r>
          </w:p>
        </w:tc>
      </w:tr>
      <w:tr w:rsidR="007A682E" w:rsidRPr="007A682E" w:rsidTr="007A682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Старый фонд КР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6 926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106 411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8 884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100 460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7A682E" w:rsidRPr="007A682E" w:rsidRDefault="007A682E" w:rsidP="007A682E">
            <w:pPr>
              <w:spacing w:before="240" w:after="24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A682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770</w:t>
            </w:r>
          </w:p>
        </w:tc>
      </w:tr>
    </w:tbl>
    <w:p w:rsidR="007A682E" w:rsidRPr="007A682E" w:rsidRDefault="007A682E" w:rsidP="007A682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7A682E">
        <w:rPr>
          <w:rFonts w:ascii="Arial" w:eastAsia="Times New Roman" w:hAnsi="Arial" w:cs="Arial"/>
          <w:i/>
          <w:iCs/>
          <w:color w:val="000000"/>
          <w:sz w:val="19"/>
          <w:lang w:eastAsia="ru-RU"/>
        </w:rPr>
        <w:t>Источник: Центр исследований и аналитики ГК «БН», октябрь 2013 года</w:t>
      </w:r>
    </w:p>
    <w:p w:rsidR="007A682E" w:rsidRPr="007A682E" w:rsidRDefault="007A682E" w:rsidP="007A682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999999"/>
          <w:sz w:val="19"/>
          <w:szCs w:val="19"/>
          <w:lang w:eastAsia="ru-RU"/>
        </w:rPr>
      </w:pPr>
      <w:r w:rsidRPr="007A682E">
        <w:rPr>
          <w:rFonts w:ascii="Arial" w:eastAsia="Times New Roman" w:hAnsi="Arial" w:cs="Arial"/>
          <w:color w:val="999999"/>
          <w:sz w:val="19"/>
          <w:szCs w:val="19"/>
          <w:lang w:eastAsia="ru-RU"/>
        </w:rPr>
        <w:t>26.11.2013 15:00 | Источник</w:t>
      </w:r>
      <w:r w:rsidRPr="007A682E">
        <w:rPr>
          <w:rFonts w:ascii="Arial" w:eastAsia="Times New Roman" w:hAnsi="Arial" w:cs="Arial"/>
          <w:color w:val="999999"/>
          <w:sz w:val="19"/>
          <w:lang w:eastAsia="ru-RU"/>
        </w:rPr>
        <w:t> </w:t>
      </w:r>
      <w:proofErr w:type="spellStart"/>
      <w:r w:rsidRPr="007A682E">
        <w:rPr>
          <w:rFonts w:ascii="Arial" w:eastAsia="Times New Roman" w:hAnsi="Arial" w:cs="Arial"/>
          <w:color w:val="999999"/>
          <w:sz w:val="19"/>
          <w:szCs w:val="19"/>
          <w:lang w:eastAsia="ru-RU"/>
        </w:rPr>
        <w:fldChar w:fldCharType="begin"/>
      </w:r>
      <w:r w:rsidRPr="007A682E">
        <w:rPr>
          <w:rFonts w:ascii="Arial" w:eastAsia="Times New Roman" w:hAnsi="Arial" w:cs="Arial"/>
          <w:color w:val="999999"/>
          <w:sz w:val="19"/>
          <w:szCs w:val="19"/>
          <w:lang w:eastAsia="ru-RU"/>
        </w:rPr>
        <w:instrText xml:space="preserve"> HYPERLINK "http://www.bn.ru/go?http://www.bn.ru" \t "_blank" </w:instrText>
      </w:r>
      <w:r w:rsidRPr="007A682E">
        <w:rPr>
          <w:rFonts w:ascii="Arial" w:eastAsia="Times New Roman" w:hAnsi="Arial" w:cs="Arial"/>
          <w:color w:val="999999"/>
          <w:sz w:val="19"/>
          <w:szCs w:val="19"/>
          <w:lang w:eastAsia="ru-RU"/>
        </w:rPr>
        <w:fldChar w:fldCharType="separate"/>
      </w:r>
      <w:r w:rsidRPr="007A682E">
        <w:rPr>
          <w:rFonts w:ascii="Arial" w:eastAsia="Times New Roman" w:hAnsi="Arial" w:cs="Arial"/>
          <w:color w:val="3366CC"/>
          <w:sz w:val="19"/>
          <w:u w:val="single"/>
          <w:lang w:eastAsia="ru-RU"/>
        </w:rPr>
        <w:t>БН</w:t>
      </w:r>
      <w:proofErr w:type="gramStart"/>
      <w:r w:rsidRPr="007A682E">
        <w:rPr>
          <w:rFonts w:ascii="Arial" w:eastAsia="Times New Roman" w:hAnsi="Arial" w:cs="Arial"/>
          <w:color w:val="3366CC"/>
          <w:sz w:val="19"/>
          <w:u w:val="single"/>
          <w:lang w:eastAsia="ru-RU"/>
        </w:rPr>
        <w:t>.р</w:t>
      </w:r>
      <w:proofErr w:type="gramEnd"/>
      <w:r w:rsidRPr="007A682E">
        <w:rPr>
          <w:rFonts w:ascii="Arial" w:eastAsia="Times New Roman" w:hAnsi="Arial" w:cs="Arial"/>
          <w:color w:val="3366CC"/>
          <w:sz w:val="19"/>
          <w:u w:val="single"/>
          <w:lang w:eastAsia="ru-RU"/>
        </w:rPr>
        <w:t>у</w:t>
      </w:r>
      <w:proofErr w:type="spellEnd"/>
      <w:r w:rsidRPr="007A682E">
        <w:rPr>
          <w:rFonts w:ascii="Arial" w:eastAsia="Times New Roman" w:hAnsi="Arial" w:cs="Arial"/>
          <w:color w:val="999999"/>
          <w:sz w:val="19"/>
          <w:szCs w:val="19"/>
          <w:lang w:eastAsia="ru-RU"/>
        </w:rPr>
        <w:fldChar w:fldCharType="end"/>
      </w:r>
      <w:r w:rsidRPr="007A682E">
        <w:rPr>
          <w:rFonts w:ascii="Arial" w:eastAsia="Times New Roman" w:hAnsi="Arial" w:cs="Arial"/>
          <w:color w:val="999999"/>
          <w:sz w:val="19"/>
          <w:lang w:eastAsia="ru-RU"/>
        </w:rPr>
        <w:t> </w:t>
      </w:r>
      <w:r w:rsidRPr="007A682E">
        <w:rPr>
          <w:rFonts w:ascii="Arial" w:eastAsia="Times New Roman" w:hAnsi="Arial" w:cs="Arial"/>
          <w:color w:val="999999"/>
          <w:sz w:val="19"/>
          <w:szCs w:val="19"/>
          <w:lang w:eastAsia="ru-RU"/>
        </w:rPr>
        <w:br/>
      </w:r>
      <w:r w:rsidRPr="007A682E">
        <w:rPr>
          <w:rFonts w:ascii="Arial" w:eastAsia="Times New Roman" w:hAnsi="Arial" w:cs="Arial"/>
          <w:color w:val="999999"/>
          <w:sz w:val="19"/>
          <w:szCs w:val="19"/>
          <w:lang w:eastAsia="ru-RU"/>
        </w:rPr>
        <w:br/>
        <w:t>Автор:</w:t>
      </w:r>
      <w:r w:rsidRPr="007A682E">
        <w:rPr>
          <w:rFonts w:ascii="Arial" w:eastAsia="Times New Roman" w:hAnsi="Arial" w:cs="Arial"/>
          <w:color w:val="999999"/>
          <w:sz w:val="19"/>
          <w:lang w:eastAsia="ru-RU"/>
        </w:rPr>
        <w:t> </w:t>
      </w:r>
      <w:hyperlink r:id="rId15" w:tgtFrame="_blank" w:history="1">
        <w:r w:rsidRPr="007A682E">
          <w:rPr>
            <w:rFonts w:ascii="Arial" w:eastAsia="Times New Roman" w:hAnsi="Arial" w:cs="Arial"/>
            <w:color w:val="3366CC"/>
            <w:sz w:val="19"/>
            <w:u w:val="single"/>
            <w:lang w:eastAsia="ru-RU"/>
          </w:rPr>
          <w:t>Филипп Урбан</w:t>
        </w:r>
      </w:hyperlink>
      <w:r w:rsidRPr="007A682E">
        <w:rPr>
          <w:rFonts w:ascii="Arial" w:eastAsia="Times New Roman" w:hAnsi="Arial" w:cs="Arial"/>
          <w:color w:val="999999"/>
          <w:sz w:val="19"/>
          <w:szCs w:val="19"/>
          <w:lang w:eastAsia="ru-RU"/>
        </w:rPr>
        <w:br/>
      </w:r>
      <w:r w:rsidRPr="007A682E">
        <w:rPr>
          <w:rFonts w:ascii="Arial" w:eastAsia="Times New Roman" w:hAnsi="Arial" w:cs="Arial"/>
          <w:color w:val="999999"/>
          <w:sz w:val="19"/>
          <w:szCs w:val="19"/>
          <w:lang w:eastAsia="ru-RU"/>
        </w:rPr>
        <w:br/>
        <w:t>Фото:</w:t>
      </w:r>
      <w:r w:rsidRPr="007A682E">
        <w:rPr>
          <w:rFonts w:ascii="Arial" w:eastAsia="Times New Roman" w:hAnsi="Arial" w:cs="Arial"/>
          <w:color w:val="999999"/>
          <w:sz w:val="19"/>
          <w:lang w:eastAsia="ru-RU"/>
        </w:rPr>
        <w:t> </w:t>
      </w:r>
      <w:r w:rsidRPr="007A682E">
        <w:rPr>
          <w:rFonts w:ascii="Arial" w:eastAsia="Times New Roman" w:hAnsi="Arial" w:cs="Arial"/>
          <w:color w:val="3366CC"/>
          <w:sz w:val="19"/>
          <w:lang w:eastAsia="ru-RU"/>
        </w:rPr>
        <w:t xml:space="preserve">Алексей </w:t>
      </w:r>
      <w:proofErr w:type="spellStart"/>
      <w:r w:rsidRPr="007A682E">
        <w:rPr>
          <w:rFonts w:ascii="Arial" w:eastAsia="Times New Roman" w:hAnsi="Arial" w:cs="Arial"/>
          <w:color w:val="3366CC"/>
          <w:sz w:val="19"/>
          <w:lang w:eastAsia="ru-RU"/>
        </w:rPr>
        <w:t>Александронок</w:t>
      </w:r>
      <w:proofErr w:type="spellEnd"/>
      <w:proofErr w:type="gramStart"/>
      <w:r w:rsidRPr="007A682E">
        <w:rPr>
          <w:rFonts w:ascii="Arial" w:eastAsia="Times New Roman" w:hAnsi="Arial" w:cs="Arial"/>
          <w:color w:val="3366CC"/>
          <w:sz w:val="19"/>
          <w:szCs w:val="19"/>
          <w:bdr w:val="none" w:sz="0" w:space="0" w:color="auto" w:frame="1"/>
          <w:lang w:eastAsia="ru-RU"/>
        </w:rPr>
        <w:br/>
      </w:r>
      <w:r w:rsidRPr="007A682E">
        <w:rPr>
          <w:rFonts w:ascii="Arial" w:eastAsia="Times New Roman" w:hAnsi="Arial" w:cs="Arial"/>
          <w:color w:val="3366CC"/>
          <w:sz w:val="19"/>
          <w:szCs w:val="19"/>
          <w:bdr w:val="none" w:sz="0" w:space="0" w:color="auto" w:frame="1"/>
          <w:lang w:eastAsia="ru-RU"/>
        </w:rPr>
        <w:br/>
      </w:r>
      <w:r w:rsidRPr="007A682E">
        <w:rPr>
          <w:rFonts w:ascii="Arial" w:eastAsia="Times New Roman" w:hAnsi="Arial" w:cs="Arial"/>
          <w:color w:val="3366CC"/>
          <w:sz w:val="19"/>
          <w:lang w:eastAsia="ru-RU"/>
        </w:rPr>
        <w:t>С</w:t>
      </w:r>
      <w:proofErr w:type="gramEnd"/>
      <w:r w:rsidRPr="007A682E">
        <w:rPr>
          <w:rFonts w:ascii="Arial" w:eastAsia="Times New Roman" w:hAnsi="Arial" w:cs="Arial"/>
          <w:color w:val="3366CC"/>
          <w:sz w:val="19"/>
          <w:lang w:eastAsia="ru-RU"/>
        </w:rPr>
        <w:t xml:space="preserve">мотрите оригинал материала </w:t>
      </w:r>
      <w:proofErr w:type="spellStart"/>
      <w:r w:rsidRPr="007A682E">
        <w:rPr>
          <w:rFonts w:ascii="Arial" w:eastAsia="Times New Roman" w:hAnsi="Arial" w:cs="Arial"/>
          <w:color w:val="3366CC"/>
          <w:sz w:val="19"/>
          <w:lang w:eastAsia="ru-RU"/>
        </w:rPr>
        <w:t>на</w:t>
      </w:r>
      <w:hyperlink r:id="rId16" w:history="1">
        <w:r w:rsidRPr="007A682E">
          <w:rPr>
            <w:rFonts w:ascii="Arial" w:eastAsia="Times New Roman" w:hAnsi="Arial" w:cs="Arial"/>
            <w:color w:val="253A59"/>
            <w:sz w:val="19"/>
            <w:u w:val="single"/>
            <w:lang w:eastAsia="ru-RU"/>
          </w:rPr>
          <w:t>http</w:t>
        </w:r>
        <w:proofErr w:type="spellEnd"/>
        <w:r w:rsidRPr="007A682E">
          <w:rPr>
            <w:rFonts w:ascii="Arial" w:eastAsia="Times New Roman" w:hAnsi="Arial" w:cs="Arial"/>
            <w:color w:val="253A59"/>
            <w:sz w:val="19"/>
            <w:u w:val="single"/>
            <w:lang w:eastAsia="ru-RU"/>
          </w:rPr>
          <w:t>://</w:t>
        </w:r>
        <w:proofErr w:type="spellStart"/>
        <w:r w:rsidRPr="007A682E">
          <w:rPr>
            <w:rFonts w:ascii="Arial" w:eastAsia="Times New Roman" w:hAnsi="Arial" w:cs="Arial"/>
            <w:color w:val="253A59"/>
            <w:sz w:val="19"/>
            <w:u w:val="single"/>
            <w:lang w:eastAsia="ru-RU"/>
          </w:rPr>
          <w:t>www.bn.ru</w:t>
        </w:r>
        <w:proofErr w:type="spellEnd"/>
        <w:r w:rsidRPr="007A682E">
          <w:rPr>
            <w:rFonts w:ascii="Arial" w:eastAsia="Times New Roman" w:hAnsi="Arial" w:cs="Arial"/>
            <w:color w:val="253A59"/>
            <w:sz w:val="19"/>
            <w:u w:val="single"/>
            <w:lang w:eastAsia="ru-RU"/>
          </w:rPr>
          <w:t>/</w:t>
        </w:r>
        <w:proofErr w:type="spellStart"/>
        <w:r w:rsidRPr="007A682E">
          <w:rPr>
            <w:rFonts w:ascii="Arial" w:eastAsia="Times New Roman" w:hAnsi="Arial" w:cs="Arial"/>
            <w:color w:val="253A59"/>
            <w:sz w:val="19"/>
            <w:u w:val="single"/>
            <w:lang w:eastAsia="ru-RU"/>
          </w:rPr>
          <w:t>articles</w:t>
        </w:r>
        <w:proofErr w:type="spellEnd"/>
        <w:r w:rsidRPr="007A682E">
          <w:rPr>
            <w:rFonts w:ascii="Arial" w:eastAsia="Times New Roman" w:hAnsi="Arial" w:cs="Arial"/>
            <w:color w:val="253A59"/>
            <w:sz w:val="19"/>
            <w:u w:val="single"/>
            <w:lang w:eastAsia="ru-RU"/>
          </w:rPr>
          <w:t>/2013/11/26/137884.html</w:t>
        </w:r>
      </w:hyperlink>
    </w:p>
    <w:p w:rsidR="00A734BA" w:rsidRDefault="00A734BA"/>
    <w:sectPr w:rsidR="00A734BA" w:rsidSect="002813A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A682E"/>
    <w:rsid w:val="002813A1"/>
    <w:rsid w:val="00371907"/>
    <w:rsid w:val="007A682E"/>
    <w:rsid w:val="00A734BA"/>
    <w:rsid w:val="00C10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BA"/>
  </w:style>
  <w:style w:type="paragraph" w:styleId="1">
    <w:name w:val="heading 1"/>
    <w:basedOn w:val="a"/>
    <w:link w:val="10"/>
    <w:uiPriority w:val="9"/>
    <w:qFormat/>
    <w:rsid w:val="007A68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68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it">
    <w:name w:val="lit"/>
    <w:basedOn w:val="a"/>
    <w:rsid w:val="007A6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A6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682E"/>
  </w:style>
  <w:style w:type="character" w:styleId="a4">
    <w:name w:val="Hyperlink"/>
    <w:basedOn w:val="a0"/>
    <w:uiPriority w:val="99"/>
    <w:semiHidden/>
    <w:unhideWhenUsed/>
    <w:rsid w:val="007A682E"/>
    <w:rPr>
      <w:color w:val="0000FF"/>
      <w:u w:val="single"/>
    </w:rPr>
  </w:style>
  <w:style w:type="character" w:styleId="a5">
    <w:name w:val="Strong"/>
    <w:basedOn w:val="a0"/>
    <w:uiPriority w:val="22"/>
    <w:qFormat/>
    <w:rsid w:val="007A682E"/>
    <w:rPr>
      <w:b/>
      <w:bCs/>
    </w:rPr>
  </w:style>
  <w:style w:type="character" w:styleId="a6">
    <w:name w:val="Emphasis"/>
    <w:basedOn w:val="a0"/>
    <w:uiPriority w:val="20"/>
    <w:qFormat/>
    <w:rsid w:val="007A682E"/>
    <w:rPr>
      <w:i/>
      <w:iCs/>
    </w:rPr>
  </w:style>
  <w:style w:type="paragraph" w:customStyle="1" w:styleId="colorgray">
    <w:name w:val="color_gray"/>
    <w:basedOn w:val="a"/>
    <w:rsid w:val="007A6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blue">
    <w:name w:val="color_blue"/>
    <w:basedOn w:val="a0"/>
    <w:rsid w:val="007A68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8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n.ru/articles/2013/05/24/109712.html" TargetMode="External"/><Relationship Id="rId13" Type="http://schemas.openxmlformats.org/officeDocument/2006/relationships/hyperlink" Target="http://www.bn.ru/articles/2013/01/28/100224.htm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bn.ru/articles/2012/12/04/97952.html" TargetMode="External"/><Relationship Id="rId12" Type="http://schemas.openxmlformats.org/officeDocument/2006/relationships/hyperlink" Target="http://www.bn.ru/articles/2013/01/22/100034.htm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bn.ru/articles/2013/11/26/137884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bn.ru/articles/2013/02/20/101505.html" TargetMode="External"/><Relationship Id="rId11" Type="http://schemas.openxmlformats.org/officeDocument/2006/relationships/hyperlink" Target="http://www.bn.ru/articles/2013/01/16/99764.html" TargetMode="External"/><Relationship Id="rId5" Type="http://schemas.openxmlformats.org/officeDocument/2006/relationships/hyperlink" Target="http://www.bn.ru/articles/2013/11/20/136906.html" TargetMode="External"/><Relationship Id="rId15" Type="http://schemas.openxmlformats.org/officeDocument/2006/relationships/hyperlink" Target="http://www.bn.ru/authors/382.html" TargetMode="External"/><Relationship Id="rId10" Type="http://schemas.openxmlformats.org/officeDocument/2006/relationships/hyperlink" Target="http://www.bn.ru/articles/2013/01/11/99559.html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bn.ru/articles/2013/02/11/101116.html" TargetMode="External"/><Relationship Id="rId14" Type="http://schemas.openxmlformats.org/officeDocument/2006/relationships/hyperlink" Target="http://www.bn.ru/articles/2013/02/20/10150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1885</Words>
  <Characters>10750</Characters>
  <Application>Microsoft Office Word</Application>
  <DocSecurity>0</DocSecurity>
  <Lines>89</Lines>
  <Paragraphs>25</Paragraphs>
  <ScaleCrop>false</ScaleCrop>
  <Company/>
  <LinksUpToDate>false</LinksUpToDate>
  <CharactersWithSpaces>12610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2013-11-27T12:37:00Z</dcterms:created>
  <dcterms:modified xsi:type="dcterms:W3CDTF">2013-11-27T12:38:00Z</dcterms:modified>
</cp:coreProperties>
</file>