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A21" w:rsidRPr="008A1A21" w:rsidRDefault="008A1A21" w:rsidP="008A1A21">
      <w:pPr>
        <w:shd w:val="clear" w:color="auto" w:fill="FFFFFF"/>
        <w:spacing w:before="120" w:after="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000000"/>
          <w:kern w:val="36"/>
          <w:lang w:eastAsia="ru-RU"/>
        </w:rPr>
      </w:pPr>
      <w:r w:rsidRPr="008A1A21">
        <w:rPr>
          <w:rFonts w:ascii="Arial" w:eastAsia="Times New Roman" w:hAnsi="Arial" w:cs="Arial"/>
          <w:b/>
          <w:bCs/>
          <w:color w:val="000000"/>
          <w:kern w:val="36"/>
          <w:lang w:eastAsia="ru-RU"/>
        </w:rPr>
        <w:t xml:space="preserve">«Новая </w:t>
      </w:r>
      <w:proofErr w:type="spellStart"/>
      <w:r w:rsidRPr="008A1A21">
        <w:rPr>
          <w:rFonts w:ascii="Arial" w:eastAsia="Times New Roman" w:hAnsi="Arial" w:cs="Arial"/>
          <w:b/>
          <w:bCs/>
          <w:color w:val="000000"/>
          <w:kern w:val="36"/>
          <w:lang w:eastAsia="ru-RU"/>
        </w:rPr>
        <w:t>вторичка</w:t>
      </w:r>
      <w:proofErr w:type="spellEnd"/>
      <w:r w:rsidRPr="008A1A21">
        <w:rPr>
          <w:rFonts w:ascii="Arial" w:eastAsia="Times New Roman" w:hAnsi="Arial" w:cs="Arial"/>
          <w:b/>
          <w:bCs/>
          <w:color w:val="000000"/>
          <w:kern w:val="36"/>
          <w:lang w:eastAsia="ru-RU"/>
        </w:rPr>
        <w:t>»: больше, выше, плотнее</w:t>
      </w:r>
    </w:p>
    <w:p w:rsidR="008A1A21" w:rsidRPr="008A1A21" w:rsidRDefault="008A1A21" w:rsidP="008A1A21">
      <w:pPr>
        <w:shd w:val="clear" w:color="auto" w:fill="FFFFFF"/>
        <w:spacing w:before="180" w:after="180" w:line="240" w:lineRule="auto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>
        <w:rPr>
          <w:rFonts w:ascii="Arial" w:eastAsia="Times New Roman" w:hAnsi="Arial" w:cs="Arial"/>
          <w:noProof/>
          <w:color w:val="000000"/>
          <w:lang w:eastAsia="ru-RU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095500" cy="1581150"/>
            <wp:effectExtent l="19050" t="0" r="0" b="0"/>
            <wp:wrapSquare wrapText="bothSides"/>
            <wp:docPr id="2" name="Рисунок 2" descr="«Новая вторичка»: больше, выше, плотне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«Новая вторичка»: больше, выше, плотнее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A1A21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Квартиры в новых домах пользуются у покупателей неизменным спросом. Но, изучая характеристики жилья, построенного за последнюю пятилетку, мы обнаружим, что, к примеру, дома образца 2012 и 2009 годов являют собой объекты разного класса, уровня комфорта и цен.</w:t>
      </w:r>
    </w:p>
    <w:p w:rsidR="008A1A21" w:rsidRPr="008A1A21" w:rsidRDefault="008A1A21" w:rsidP="008A1A2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Так </w:t>
      </w:r>
      <w:proofErr w:type="gram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называемая</w:t>
      </w:r>
      <w:proofErr w:type="gram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 новая </w:t>
      </w:r>
      <w:proofErr w:type="spell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вторичка</w:t>
      </w:r>
      <w:proofErr w:type="spell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 – самый активный сегмент квартирного рынка. Каждая пятнадцатая квартира на рынке жилья предлагается в доме, построенном после 2008 года. Ключевая особенность «</w:t>
      </w:r>
      <w:proofErr w:type="gram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новой</w:t>
      </w:r>
      <w:proofErr w:type="gram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 </w:t>
      </w:r>
      <w:proofErr w:type="spell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вторички</w:t>
      </w:r>
      <w:proofErr w:type="spell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» в том, что значительная доля продавцов здесь – инвесторы. А</w:t>
      </w:r>
      <w:r w:rsidRPr="008A1A21">
        <w:rPr>
          <w:rFonts w:ascii="Arial" w:eastAsia="Times New Roman" w:hAnsi="Arial" w:cs="Arial"/>
          <w:color w:val="000000"/>
          <w:sz w:val="14"/>
          <w:lang w:eastAsia="ru-RU"/>
        </w:rPr>
        <w:t> </w:t>
      </w:r>
      <w:hyperlink r:id="rId5" w:history="1">
        <w:r w:rsidRPr="008A1A21">
          <w:rPr>
            <w:rFonts w:ascii="Arial" w:eastAsia="Times New Roman" w:hAnsi="Arial" w:cs="Arial"/>
            <w:color w:val="253A59"/>
            <w:sz w:val="14"/>
            <w:u w:val="single"/>
            <w:lang w:eastAsia="ru-RU"/>
          </w:rPr>
          <w:t>инвестиционные мотивации на этом рынке</w:t>
        </w:r>
      </w:hyperlink>
      <w:r w:rsidRPr="008A1A21">
        <w:rPr>
          <w:rFonts w:ascii="Arial" w:eastAsia="Times New Roman" w:hAnsi="Arial" w:cs="Arial"/>
          <w:color w:val="000000"/>
          <w:sz w:val="14"/>
          <w:lang w:eastAsia="ru-RU"/>
        </w:rPr>
        <w:t> </w:t>
      </w:r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тесно переплетены с </w:t>
      </w:r>
      <w:proofErr w:type="gram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потребительскими</w:t>
      </w:r>
      <w:proofErr w:type="gram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, и отделить одно от другого, чтобы оценить количество инвестиционных сделок, невозможно.</w:t>
      </w:r>
    </w:p>
    <w:p w:rsidR="008A1A21" w:rsidRPr="008A1A21" w:rsidRDefault="008A1A21" w:rsidP="008A1A2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  <w:r w:rsidRPr="008A1A21">
        <w:rPr>
          <w:rFonts w:ascii="Arial" w:eastAsia="Times New Roman" w:hAnsi="Arial" w:cs="Arial"/>
          <w:b/>
          <w:bCs/>
          <w:color w:val="000000"/>
          <w:sz w:val="14"/>
          <w:lang w:eastAsia="ru-RU"/>
        </w:rPr>
        <w:t>Инвестиции в «квадратах»</w:t>
      </w:r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br/>
        <w:t xml:space="preserve">Часто будущие новоселы вписываются в </w:t>
      </w:r>
      <w:proofErr w:type="spell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долевку</w:t>
      </w:r>
      <w:proofErr w:type="spell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 именно для того, чтобы задействовать новую квартиру в обменных сделках. По наблюдениям риэлторов, основными операциями на рынке жилой недвижимости на сегодняшний день являются</w:t>
      </w:r>
      <w:r w:rsidRPr="008A1A21">
        <w:rPr>
          <w:rFonts w:ascii="Arial" w:eastAsia="Times New Roman" w:hAnsi="Arial" w:cs="Arial"/>
          <w:color w:val="000000"/>
          <w:sz w:val="14"/>
          <w:lang w:eastAsia="ru-RU"/>
        </w:rPr>
        <w:t> </w:t>
      </w:r>
      <w:hyperlink r:id="rId6" w:history="1">
        <w:r w:rsidRPr="008A1A21">
          <w:rPr>
            <w:rFonts w:ascii="Arial" w:eastAsia="Times New Roman" w:hAnsi="Arial" w:cs="Arial"/>
            <w:color w:val="253A59"/>
            <w:sz w:val="14"/>
            <w:u w:val="single"/>
            <w:lang w:eastAsia="ru-RU"/>
          </w:rPr>
          <w:t>короткие цепочки встречных сделок</w:t>
        </w:r>
      </w:hyperlink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, в которых </w:t>
      </w:r>
      <w:proofErr w:type="gram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участвуют</w:t>
      </w:r>
      <w:proofErr w:type="gram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 в том числе и квартиры в новостройках.</w:t>
      </w:r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br/>
      </w:r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br/>
        <w:t xml:space="preserve">В 2011 году рынок жилья восстановился после кризисного падения цен и вступил в период стагнации. Застой продолжается уже два года, поэтому сегодняшние покупатели-инвесторы, в отличие от тех, кто вкладывал деньги в новостройки десять лет назад, уже не могут рассчитывать на рост курсовой стоимости такой «валюты», как квадратный метр. Тем не </w:t>
      </w:r>
      <w:proofErr w:type="gram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менее</w:t>
      </w:r>
      <w:proofErr w:type="gram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 жилая недвижимость по-прежнему оценивается гражданами как выгодный объект инвестирования. В частности, анкетный опрос, проведенный в рамках</w:t>
      </w:r>
      <w:r w:rsidRPr="008A1A21">
        <w:rPr>
          <w:rFonts w:ascii="Arial" w:eastAsia="Times New Roman" w:hAnsi="Arial" w:cs="Arial"/>
          <w:color w:val="000000"/>
          <w:sz w:val="14"/>
          <w:lang w:eastAsia="ru-RU"/>
        </w:rPr>
        <w:t> </w:t>
      </w:r>
      <w:hyperlink r:id="rId7" w:history="1">
        <w:r w:rsidRPr="008A1A21">
          <w:rPr>
            <w:rFonts w:ascii="Arial" w:eastAsia="Times New Roman" w:hAnsi="Arial" w:cs="Arial"/>
            <w:color w:val="253A59"/>
            <w:sz w:val="14"/>
            <w:u w:val="single"/>
            <w:lang w:eastAsia="ru-RU"/>
          </w:rPr>
          <w:t>декабрьской выставки-семинара «Жилищный проект»</w:t>
        </w:r>
      </w:hyperlink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, показал, что подавляющее большинство, а именно 62% петербуржцев и гостей города, пришедших на выставку, считают, что в 2014 году приобретение квартиры в Петербурге по-прежнему будет самым выгодным вариантом вложения средств. И примечательно, что только 5% участников анкетирования сочли важным и надежным инструментом сохранения средств банковские депозиты.</w:t>
      </w:r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br/>
      </w:r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br/>
        <w:t>При этом львиная доля сегодняшних покупателей жилья считает самым перспективным приобретением на рынке недвижимости квартиру современной эргономичной планировки в относительно «свежем» доме. Это и понятно. Районы новостроек ассоциируются у них с более или менее однородной социальной средой и домами, в которых как минимум ближайшие лет тридцать не провалятся полы и не придется менять трубы.</w:t>
      </w:r>
    </w:p>
    <w:p w:rsidR="008A1A21" w:rsidRPr="008A1A21" w:rsidRDefault="008A1A21" w:rsidP="008A1A2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  <w:r w:rsidRPr="008A1A21">
        <w:rPr>
          <w:rFonts w:ascii="Arial" w:eastAsia="Times New Roman" w:hAnsi="Arial" w:cs="Arial"/>
          <w:b/>
          <w:bCs/>
          <w:color w:val="000000"/>
          <w:sz w:val="14"/>
          <w:lang w:eastAsia="ru-RU"/>
        </w:rPr>
        <w:t>Классовые признаки: больше, выше, плотнее</w:t>
      </w:r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br/>
        <w:t>«</w:t>
      </w:r>
      <w:proofErr w:type="gram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Новая</w:t>
      </w:r>
      <w:proofErr w:type="gram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 </w:t>
      </w:r>
      <w:proofErr w:type="spell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вторичка</w:t>
      </w:r>
      <w:proofErr w:type="spell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» – это дома и квартиры, которые по уровню комфорта порой отличаются от </w:t>
      </w:r>
      <w:proofErr w:type="spell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брежневок</w:t>
      </w:r>
      <w:proofErr w:type="spell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 и </w:t>
      </w:r>
      <w:proofErr w:type="spell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хрущевок</w:t>
      </w:r>
      <w:proofErr w:type="spell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, как современные автомобили-иномарки от дедовского «Москвича». С середины 1990-х годов основными двигателями жилищного строительства стали частные инвестиции (кто платит, тот, как известно, и заказывает) и монолитные технологии домостроения, подарившие свободу планировочных решений. Именно в тот период в новостройках начали делать встроенные паркинги, а также появилась мода на двухуровневые квартиры и </w:t>
      </w:r>
      <w:proofErr w:type="spell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пентхаусы</w:t>
      </w:r>
      <w:proofErr w:type="spell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 с выходами на эксплуатируемую кровлю.</w:t>
      </w:r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br/>
      </w:r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br/>
        <w:t>Начало нашего века отмечено появлением нового типа экономичного жилья – так называемых квартир-студий, являющих собой половину просторной «</w:t>
      </w:r>
      <w:proofErr w:type="spell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однушки</w:t>
      </w:r>
      <w:proofErr w:type="spell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». Во многих проектах образца 2013 года такие квартиры – доминирующий тип жилья.</w:t>
      </w:r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br/>
      </w:r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br/>
        <w:t>У исследователей рынка жилья пока нет единого мнения на предмет того, какие объекты недвижимости следует относить к категории «</w:t>
      </w:r>
      <w:proofErr w:type="gram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новая</w:t>
      </w:r>
      <w:proofErr w:type="gram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 </w:t>
      </w:r>
      <w:proofErr w:type="spell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вторичка</w:t>
      </w:r>
      <w:proofErr w:type="spell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». На сей счет имеются две полярные точки зрения. Сторонники одной версии считают таковыми квартиры, расположенные в домах, которым на момент появления в продаже исполнилось не больше года. Другие относят к данной категории все жилье, которое строилось уже в наше, «рыночное», время на деньги частных инвесторов. Мы, допуская, что истина, как это обычно бывает, лежит где-то посередине, решили проанализировать динамику объемов предложения и цен квартир в домах, которые </w:t>
      </w:r>
      <w:proofErr w:type="gram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сдавались в последнюю пятилетку начиная</w:t>
      </w:r>
      <w:proofErr w:type="gram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 с 2009 года, а потом были выставлены на продажу. </w:t>
      </w:r>
      <w:proofErr w:type="gram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Так родился новый индекс – «</w:t>
      </w:r>
      <w:proofErr w:type="spell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БН-новая</w:t>
      </w:r>
      <w:proofErr w:type="spell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 </w:t>
      </w:r>
      <w:proofErr w:type="spell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вторичка</w:t>
      </w:r>
      <w:proofErr w:type="spell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», который показал, что ценовые тенденции в этом сегменте развиваются по сценариям, отличным и от первичного рынка жилья, и от традиционной «старой </w:t>
      </w:r>
      <w:proofErr w:type="spell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вторички</w:t>
      </w:r>
      <w:proofErr w:type="spell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» (см. график).</w:t>
      </w:r>
      <w:proofErr w:type="gram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br/>
      </w:r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br/>
        <w:t xml:space="preserve">Первое, что сразу бросилось в глаза, – тот факт, что в спектре предложений вчерашних новостроек значительно больше, нежели в других сегментах рынка квартир, частных (то есть не «агентских») объявлений о продаже. «Если для всех квартир вторичного рынка предложения от частников составляют 5-6%, то для “молодых” домов эта доля – около 20%», – говорит руководитель Центра исследований и аналитики ГК «Бюллетень Недвижимости» Марина </w:t>
      </w:r>
      <w:proofErr w:type="spell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Чижкова</w:t>
      </w:r>
      <w:proofErr w:type="spell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. </w:t>
      </w:r>
      <w:proofErr w:type="gram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Это позволяет предположить, что активных и опытных продавцов, не желающих прибегать к посредничеству агентств, в данном сегменте больше, чем в каком-либо другом.</w:t>
      </w:r>
      <w:proofErr w:type="gram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br/>
      </w:r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br/>
        <w:t xml:space="preserve">Итак, по данным Центра исследований и аналитики ГК «Бюллетень Недвижимости», в ноябре 2013 года на вторичный рынок жилья было выставлено 1,6 тысячи квартир в домах, построенных после 2008 года, и 23,5 тысячи – во всех остальных. Из этого числа 45,5% квартир – однокомнатные, 27,5% – двухкомнатные, 23,4% – трехкомнатные (таблица 1). То есть в новостройках последней </w:t>
      </w:r>
      <w:proofErr w:type="spell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пятилетки</w:t>
      </w:r>
      <w:hyperlink r:id="rId8" w:history="1">
        <w:r w:rsidRPr="008A1A21">
          <w:rPr>
            <w:rFonts w:ascii="Arial" w:eastAsia="Times New Roman" w:hAnsi="Arial" w:cs="Arial"/>
            <w:color w:val="253A59"/>
            <w:sz w:val="14"/>
            <w:u w:val="single"/>
            <w:lang w:eastAsia="ru-RU"/>
          </w:rPr>
          <w:t>значительно</w:t>
        </w:r>
        <w:proofErr w:type="spellEnd"/>
        <w:r w:rsidRPr="008A1A21">
          <w:rPr>
            <w:rFonts w:ascii="Arial" w:eastAsia="Times New Roman" w:hAnsi="Arial" w:cs="Arial"/>
            <w:color w:val="253A59"/>
            <w:sz w:val="14"/>
            <w:u w:val="single"/>
            <w:lang w:eastAsia="ru-RU"/>
          </w:rPr>
          <w:t xml:space="preserve"> больше, чем в домах прежних лет постройки</w:t>
        </w:r>
      </w:hyperlink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, однокомнатных квартир и почти не предлагается многокомнатных.</w:t>
      </w:r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br/>
      </w:r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br/>
        <w:t>Между тем анализ ситуации в развитии показывает, что с каждым годом доля «</w:t>
      </w:r>
      <w:proofErr w:type="spell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однушек</w:t>
      </w:r>
      <w:proofErr w:type="spell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» в сдаваемых объектах увеличивается, а доля многокомнатных стремится к нулю. На первичном рынке жилья в последние годы появилось немало домов, в которых количество малогабаритных однокомнатных квартир и квартир-студий доходит до 70-80%. Впрочем, до вторичного рынка, как можно убедиться, эта волна еще не докатилась (таблица 2). </w:t>
      </w:r>
      <w:proofErr w:type="gram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Средняя площадь выставленных на продажу однокомнатных квартир в «новой </w:t>
      </w:r>
      <w:proofErr w:type="spell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вторичке</w:t>
      </w:r>
      <w:proofErr w:type="spell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» – 39,7 кв. м, это намного больше, чем в категории «старая панель» (33,2 кв. м) и меньше, чем в «сталинских» домах (40,1 кв. м).</w:t>
      </w:r>
      <w:proofErr w:type="gram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 </w:t>
      </w:r>
      <w:proofErr w:type="gram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«</w:t>
      </w:r>
      <w:proofErr w:type="spell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Двушки</w:t>
      </w:r>
      <w:proofErr w:type="spell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» в новых домах в среднем на 7 кв. м просторнее, чем в домах, построенных до 2009 года, среднестатистические «трешки» больше на целых 16,5 кв. м.</w:t>
      </w:r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br/>
      </w:r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br/>
        <w:t>Таким образом, современные квартиры, представленные в продаже, на сегодняшний день все еще просторнее квартир в старых домах, однако уже через год-два, когда на вторичный рынок выйдут дома 2013-2014 года постройки, расклад в сегменте «новой</w:t>
      </w:r>
      <w:proofErr w:type="gram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 </w:t>
      </w:r>
      <w:proofErr w:type="spell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вторички</w:t>
      </w:r>
      <w:proofErr w:type="spell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» может до неузнаваемости измениться. К тому же официальные статистические данные показывают тенденцию к ежегодному уменьшению площадей вводимых в эксплуатацию квартир и уплотнению жилой застройки: разделив значения годовых объемов сдачи жилья в квадратных метрах на количество построенных квартир, мы обнаружим, что средние площади новых квартир уменьшаются каждый год. При этом только с 2009 года среднестатистическая квартира в питерской новостройке стала меньше на 7,5 кв. м (таблица 3).</w:t>
      </w:r>
    </w:p>
    <w:p w:rsidR="008A1A21" w:rsidRPr="008A1A21" w:rsidRDefault="008A1A21" w:rsidP="008A1A21">
      <w:pPr>
        <w:shd w:val="clear" w:color="auto" w:fill="FFFFFF"/>
        <w:spacing w:before="180" w:after="180" w:line="240" w:lineRule="auto"/>
        <w:textAlignment w:val="baseline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  <w:r w:rsidRPr="008A1A21">
        <w:rPr>
          <w:rFonts w:ascii="Arial" w:eastAsia="Times New Roman" w:hAnsi="Arial" w:cs="Arial"/>
          <w:b/>
          <w:bCs/>
          <w:color w:val="000000"/>
          <w:sz w:val="14"/>
          <w:lang w:eastAsia="ru-RU"/>
        </w:rPr>
        <w:t>Невидимая рука инвестора</w:t>
      </w:r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br/>
        <w:t>Данные о динамике цен предложения жилья в домах разных годов сдачи показывают, что квартиры в совсем «свежих» новостройках (2012-2013 годов постройки) зачастую выставляют на продажу по ценам, которые заметно выше первичных, но ниже средних значений вторичного рынка (таблица 4). И такая гибкость ценообразования, когда продавцам приходится балансировать между ценами на первичное и вторичное жилье, – очередное свидетельство активности инвесторов. Из приведенной таблицы видно, что в первой половине 2013 года квартиры в новых домах выставляли на продажу с дисконтами, доходящими до 10% по отношению к среднерыночной цене. То есть продавцы заинтересованы в срочных продажах. Между тем новый дом – это всегда недоделки, незавершенный ремонт и неустроенный быт. А если бы продавцы, публиковавшие объявления в начале года, не спешили, они дождались бы, пока дворы и окрестности приведут в товарный вид. Но, по всей видимости, инвесторами, включившимися в долевое строительство на стадиях забора и котлована, руководит холодный расчет: синица в руках (быстрый возврат средств) для них выгоднее, чем журавль в небе.</w:t>
      </w:r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br/>
      </w:r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br/>
        <w:t xml:space="preserve">Изучая ценообразование, можно сделать и другие наблюдения. Например, заметный рост предложения на квартиры в домах-трехлетках. Одно из объяснений этому – налоговые вычеты для продавцов. Но оно не единственное: 2009-2010 годы, когда сегодняшние продавцы вписывались в </w:t>
      </w:r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lastRenderedPageBreak/>
        <w:t>проекты «</w:t>
      </w:r>
      <w:proofErr w:type="spell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долевки</w:t>
      </w:r>
      <w:proofErr w:type="spell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», на рынке был кризис, а застройщики завлекали покупателей беспрецедентными скидками. То есть многие квартиры того периода действительно стали «инвестиционными» объектами.</w:t>
      </w:r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br/>
      </w:r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br/>
        <w:t>Первая пятилетка для сданного дома – период «взросления», в течение которого устраняются недоделки, отделываются и обживаются квартиры. Цены на жилье в них немного подрастают по мере развития местной инфраструктуры и благоустройства окрестных территорий. Но есть деталь, которая выбивается из статистической картины – «недемократичные» по сравнению с более поздними домами цены на квартиры в домах 2009 года постройки. «Квадрат» в них оценивают в среднем на 8,2 тыс. руб. дороже, чем в домах 2010 года. На наш взгляд, объяснение этому явлению кроется в том, что основные массивы новой застройки смещаются к периферии, на участки, в настоящее время имеющие невысокую градостроительную ценность. В то же время жилые строения, которые проектировались и закладывались в докризисный период, в 2005-2008 годах, расположены по большей части в обжитых районах (к неудовольствию старожилов они часто становились объектами уплотнительной застройки) и в отличие от более поздних массовых новостроек значительно чаще позиционировались как дома комфор</w:t>
      </w:r>
      <w:proofErr w:type="gram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т-</w:t>
      </w:r>
      <w:proofErr w:type="gram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, и бизнес-класса.</w:t>
      </w:r>
    </w:p>
    <w:p w:rsidR="008A1A21" w:rsidRPr="008A1A21" w:rsidRDefault="008A1A21" w:rsidP="008A1A2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  <w:r w:rsidRPr="008A1A21">
        <w:rPr>
          <w:rFonts w:ascii="Arial" w:eastAsia="Times New Roman" w:hAnsi="Arial" w:cs="Arial"/>
          <w:b/>
          <w:bCs/>
          <w:color w:val="000000"/>
          <w:sz w:val="14"/>
          <w:lang w:eastAsia="ru-RU"/>
        </w:rPr>
        <w:t>Под знаком уплотнения</w:t>
      </w:r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br/>
        <w:t>Дефицит инженерно подготовленных территорий породил типично российский</w:t>
      </w:r>
      <w:r w:rsidRPr="008A1A21">
        <w:rPr>
          <w:rFonts w:ascii="Arial" w:eastAsia="Times New Roman" w:hAnsi="Arial" w:cs="Arial"/>
          <w:color w:val="000000"/>
          <w:sz w:val="14"/>
          <w:lang w:eastAsia="ru-RU"/>
        </w:rPr>
        <w:t> </w:t>
      </w:r>
      <w:hyperlink r:id="rId9" w:history="1">
        <w:r w:rsidRPr="008A1A21">
          <w:rPr>
            <w:rFonts w:ascii="Arial" w:eastAsia="Times New Roman" w:hAnsi="Arial" w:cs="Arial"/>
            <w:color w:val="253A59"/>
            <w:sz w:val="14"/>
            <w:u w:val="single"/>
            <w:lang w:eastAsia="ru-RU"/>
          </w:rPr>
          <w:t xml:space="preserve">феномен «городов наизнанку», или обратной </w:t>
        </w:r>
        <w:proofErr w:type="spellStart"/>
        <w:r w:rsidRPr="008A1A21">
          <w:rPr>
            <w:rFonts w:ascii="Arial" w:eastAsia="Times New Roman" w:hAnsi="Arial" w:cs="Arial"/>
            <w:color w:val="253A59"/>
            <w:sz w:val="14"/>
            <w:u w:val="single"/>
            <w:lang w:eastAsia="ru-RU"/>
          </w:rPr>
          <w:t>субурбанизации</w:t>
        </w:r>
        <w:proofErr w:type="spellEnd"/>
      </w:hyperlink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, когда по мере освоения периферийных территорий плотность и этажность застройки увеличивается. Именно так рынок сегодня реагирует на высокий спрос на демократичное малогабаритное жилье, десятилетиями копившийся и переходивший в разряд отложенного. Доминирующее предложение однокомнатных квартир в домах последних лет постройки – это эхо советского периода массового домостроения, когда «</w:t>
      </w:r>
      <w:proofErr w:type="spell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однушек</w:t>
      </w:r>
      <w:proofErr w:type="spell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» в проекты закладывали мало.</w:t>
      </w:r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br/>
      </w:r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br/>
        <w:t xml:space="preserve">Но платежеспособный спрос нестабилен. Например, в прошлом десятилетии наблюдался повышенный интерес к дорогим и просторным квартирам, </w:t>
      </w:r>
      <w:proofErr w:type="gram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в</w:t>
      </w:r>
      <w:proofErr w:type="gram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 текущем – к малогабаритным и доступным. Мегаполису требуется жилье разных типов и классов. Но у рынка новостроек есть существенный системный недостаток – он всегда опаздывает: ведь от момента начала проектирования и предложения квартир дольщикам до сдачи дома и появления квартир на </w:t>
      </w:r>
      <w:proofErr w:type="spell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вторичке</w:t>
      </w:r>
      <w:proofErr w:type="spell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 проходит несколько лет. Поэтому насыщение всех его сегментов происходит рывками и скачками.</w:t>
      </w:r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br/>
      </w:r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br/>
        <w:t>Впрочем, сегодняшняя</w:t>
      </w:r>
      <w:r w:rsidRPr="008A1A21">
        <w:rPr>
          <w:rFonts w:ascii="Arial" w:eastAsia="Times New Roman" w:hAnsi="Arial" w:cs="Arial"/>
          <w:color w:val="000000"/>
          <w:sz w:val="14"/>
          <w:lang w:eastAsia="ru-RU"/>
        </w:rPr>
        <w:t> </w:t>
      </w:r>
      <w:hyperlink r:id="rId10" w:history="1">
        <w:r w:rsidRPr="008A1A21">
          <w:rPr>
            <w:rFonts w:ascii="Arial" w:eastAsia="Times New Roman" w:hAnsi="Arial" w:cs="Arial"/>
            <w:color w:val="253A59"/>
            <w:sz w:val="14"/>
            <w:u w:val="single"/>
            <w:lang w:eastAsia="ru-RU"/>
          </w:rPr>
          <w:t>ситуация о</w:t>
        </w:r>
        <w:r w:rsidRPr="008A1A21">
          <w:rPr>
            <w:rFonts w:ascii="Arial" w:eastAsia="Times New Roman" w:hAnsi="Arial" w:cs="Arial"/>
            <w:color w:val="253A59"/>
            <w:sz w:val="14"/>
            <w:u w:val="single"/>
            <w:lang w:eastAsia="ru-RU"/>
          </w:rPr>
          <w:t>ц</w:t>
        </w:r>
        <w:r w:rsidRPr="008A1A21">
          <w:rPr>
            <w:rFonts w:ascii="Arial" w:eastAsia="Times New Roman" w:hAnsi="Arial" w:cs="Arial"/>
            <w:color w:val="253A59"/>
            <w:sz w:val="14"/>
            <w:u w:val="single"/>
            <w:lang w:eastAsia="ru-RU"/>
          </w:rPr>
          <w:t>енивается экспертами как вполне прогнозируемая</w:t>
        </w:r>
      </w:hyperlink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. Официальные данные Минэкономразвития РФ не сулят в обозримом будущем радикального роста доходов населения. Это означает, что цены на жилье </w:t>
      </w:r>
      <w:proofErr w:type="gram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расти не должны</w:t>
      </w:r>
      <w:proofErr w:type="gram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, поэтому следующая пятилетка для новостроек также пройдет под знаком жилья эконом-класса. Вместе с тем сегмент самого доступного нового жилья, по сути являющего собой «крышу над головой», близок к насыщению. Поэтому рынок ждет все-таки качественное развитие: на смену </w:t>
      </w:r>
      <w:proofErr w:type="spell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малогабариткам</w:t>
      </w:r>
      <w:proofErr w:type="spell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 начнут приходить чуть более просторные квартиры улучшенных планировок. </w:t>
      </w:r>
      <w:proofErr w:type="gram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Примерно то</w:t>
      </w:r>
      <w:proofErr w:type="gram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 же самое наблюдалось и в советские времена, когда на смену </w:t>
      </w:r>
      <w:proofErr w:type="spell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хрущевкам</w:t>
      </w:r>
      <w:proofErr w:type="spell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 xml:space="preserve"> пришли </w:t>
      </w:r>
      <w:proofErr w:type="spellStart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брежневки</w:t>
      </w:r>
      <w:proofErr w:type="spellEnd"/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t>.</w:t>
      </w:r>
    </w:p>
    <w:p w:rsidR="008A1A21" w:rsidRPr="008A1A21" w:rsidRDefault="008A1A21" w:rsidP="008A1A21">
      <w:pPr>
        <w:shd w:val="clear" w:color="auto" w:fill="FFFFFF"/>
        <w:spacing w:before="180" w:after="180" w:line="240" w:lineRule="auto"/>
        <w:textAlignment w:val="baseline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  <w:r w:rsidRPr="008A1A21">
        <w:rPr>
          <w:rFonts w:ascii="Arial" w:eastAsia="Times New Roman" w:hAnsi="Arial" w:cs="Arial"/>
          <w:b/>
          <w:bCs/>
          <w:color w:val="000000"/>
          <w:sz w:val="14"/>
          <w:lang w:eastAsia="ru-RU"/>
        </w:rPr>
        <w:t xml:space="preserve">График 1. Индекс «БН – новая </w:t>
      </w:r>
      <w:proofErr w:type="spellStart"/>
      <w:r w:rsidRPr="008A1A21">
        <w:rPr>
          <w:rFonts w:ascii="Arial" w:eastAsia="Times New Roman" w:hAnsi="Arial" w:cs="Arial"/>
          <w:b/>
          <w:bCs/>
          <w:color w:val="000000"/>
          <w:sz w:val="14"/>
          <w:lang w:eastAsia="ru-RU"/>
        </w:rPr>
        <w:t>вторичка</w:t>
      </w:r>
      <w:proofErr w:type="spellEnd"/>
      <w:r w:rsidRPr="008A1A21">
        <w:rPr>
          <w:rFonts w:ascii="Arial" w:eastAsia="Times New Roman" w:hAnsi="Arial" w:cs="Arial"/>
          <w:b/>
          <w:bCs/>
          <w:color w:val="000000"/>
          <w:sz w:val="14"/>
          <w:lang w:eastAsia="ru-RU"/>
        </w:rPr>
        <w:t>»: динамика цен на квартиры в домах периода постройки 2009-2013 гг. на вторичном рынке (тыс. руб./кв. м)*</w:t>
      </w:r>
    </w:p>
    <w:p w:rsidR="008A1A21" w:rsidRPr="008A1A21" w:rsidRDefault="008A1A21" w:rsidP="008A1A2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  <w:r>
        <w:rPr>
          <w:rFonts w:ascii="Arial" w:eastAsia="Times New Roman" w:hAnsi="Arial" w:cs="Arial"/>
          <w:b/>
          <w:bCs/>
          <w:noProof/>
          <w:color w:val="253A59"/>
          <w:sz w:val="14"/>
          <w:szCs w:val="14"/>
          <w:bdr w:val="none" w:sz="0" w:space="0" w:color="auto" w:frame="1"/>
          <w:lang w:eastAsia="ru-RU"/>
        </w:rPr>
        <w:drawing>
          <wp:inline distT="0" distB="0" distL="0" distR="0">
            <wp:extent cx="5867400" cy="2674620"/>
            <wp:effectExtent l="19050" t="0" r="0" b="0"/>
            <wp:docPr id="1" name="Рисунок 1" descr="http://www.bn.ru/uploads/gazeta/2013_12/1_1.jpg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n.ru/uploads/gazeta/2013_12/1_1.jpg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2674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1A21">
        <w:rPr>
          <w:rFonts w:ascii="Arial" w:eastAsia="Times New Roman" w:hAnsi="Arial" w:cs="Arial"/>
          <w:color w:val="000000"/>
          <w:sz w:val="14"/>
          <w:szCs w:val="14"/>
          <w:lang w:eastAsia="ru-RU"/>
        </w:rPr>
        <w:br/>
      </w:r>
      <w:r w:rsidRPr="008A1A21">
        <w:rPr>
          <w:rFonts w:ascii="Arial" w:eastAsia="Times New Roman" w:hAnsi="Arial" w:cs="Arial"/>
          <w:i/>
          <w:iCs/>
          <w:color w:val="000000"/>
          <w:sz w:val="14"/>
          <w:lang w:eastAsia="ru-RU"/>
        </w:rPr>
        <w:t>*Для сравнения приведены индексы БН по первичному и вторичному рынкам жилья</w:t>
      </w:r>
    </w:p>
    <w:p w:rsidR="008A1A21" w:rsidRPr="008A1A21" w:rsidRDefault="008A1A21" w:rsidP="008A1A21">
      <w:pPr>
        <w:shd w:val="clear" w:color="auto" w:fill="FFFFFF"/>
        <w:spacing w:before="180" w:after="180" w:line="240" w:lineRule="auto"/>
        <w:textAlignment w:val="baseline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  <w:r w:rsidRPr="008A1A21">
        <w:rPr>
          <w:rFonts w:ascii="Arial" w:eastAsia="Times New Roman" w:hAnsi="Arial" w:cs="Arial"/>
          <w:b/>
          <w:bCs/>
          <w:color w:val="000000"/>
          <w:sz w:val="14"/>
          <w:lang w:eastAsia="ru-RU"/>
        </w:rPr>
        <w:t>Табл. 1. «</w:t>
      </w:r>
      <w:proofErr w:type="gramStart"/>
      <w:r w:rsidRPr="008A1A21">
        <w:rPr>
          <w:rFonts w:ascii="Arial" w:eastAsia="Times New Roman" w:hAnsi="Arial" w:cs="Arial"/>
          <w:b/>
          <w:bCs/>
          <w:color w:val="000000"/>
          <w:sz w:val="14"/>
          <w:lang w:eastAsia="ru-RU"/>
        </w:rPr>
        <w:t>Новая</w:t>
      </w:r>
      <w:proofErr w:type="gramEnd"/>
      <w:r w:rsidRPr="008A1A21">
        <w:rPr>
          <w:rFonts w:ascii="Arial" w:eastAsia="Times New Roman" w:hAnsi="Arial" w:cs="Arial"/>
          <w:b/>
          <w:bCs/>
          <w:color w:val="000000"/>
          <w:sz w:val="14"/>
          <w:lang w:eastAsia="ru-RU"/>
        </w:rPr>
        <w:t xml:space="preserve"> </w:t>
      </w:r>
      <w:proofErr w:type="spellStart"/>
      <w:r w:rsidRPr="008A1A21">
        <w:rPr>
          <w:rFonts w:ascii="Arial" w:eastAsia="Times New Roman" w:hAnsi="Arial" w:cs="Arial"/>
          <w:b/>
          <w:bCs/>
          <w:color w:val="000000"/>
          <w:sz w:val="14"/>
          <w:lang w:eastAsia="ru-RU"/>
        </w:rPr>
        <w:t>вторичка</w:t>
      </w:r>
      <w:proofErr w:type="spellEnd"/>
      <w:r w:rsidRPr="008A1A21">
        <w:rPr>
          <w:rFonts w:ascii="Arial" w:eastAsia="Times New Roman" w:hAnsi="Arial" w:cs="Arial"/>
          <w:b/>
          <w:bCs/>
          <w:color w:val="000000"/>
          <w:sz w:val="14"/>
          <w:lang w:eastAsia="ru-RU"/>
        </w:rPr>
        <w:t>»: распределение квартир по количеству комнат, %</w:t>
      </w:r>
    </w:p>
    <w:tbl>
      <w:tblPr>
        <w:tblW w:w="696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69"/>
        <w:gridCol w:w="2637"/>
        <w:gridCol w:w="2754"/>
      </w:tblGrid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8A1A21">
              <w:rPr>
                <w:rFonts w:ascii="Arial" w:eastAsia="Times New Roman" w:hAnsi="Arial" w:cs="Arial"/>
                <w:b/>
                <w:bCs/>
                <w:color w:val="000000"/>
                <w:sz w:val="14"/>
                <w:lang w:eastAsia="ru-RU"/>
              </w:rPr>
              <w:t>Комнатность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b/>
                <w:bCs/>
                <w:color w:val="000000"/>
                <w:sz w:val="14"/>
                <w:lang w:eastAsia="ru-RU"/>
              </w:rPr>
              <w:t>В домах с 2009 года постройки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b/>
                <w:bCs/>
                <w:color w:val="000000"/>
                <w:sz w:val="14"/>
                <w:lang w:eastAsia="ru-RU"/>
              </w:rPr>
              <w:t>В домах до 2009 года постройки</w:t>
            </w:r>
          </w:p>
        </w:tc>
      </w:tr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Однокомнатные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45,5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28,3</w:t>
            </w:r>
          </w:p>
        </w:tc>
      </w:tr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Двухкомнатные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27,5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31,8</w:t>
            </w:r>
          </w:p>
        </w:tc>
      </w:tr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Трехкомнатные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23,4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30,0</w:t>
            </w:r>
          </w:p>
        </w:tc>
      </w:tr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Четырехкомнатные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2,8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7,1</w:t>
            </w:r>
          </w:p>
        </w:tc>
      </w:tr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Многокомнатные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2,7</w:t>
            </w:r>
          </w:p>
        </w:tc>
      </w:tr>
    </w:tbl>
    <w:p w:rsidR="008A1A21" w:rsidRDefault="008A1A21" w:rsidP="008A1A21">
      <w:pPr>
        <w:shd w:val="clear" w:color="auto" w:fill="FFFFFF"/>
        <w:spacing w:before="180" w:after="18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14"/>
          <w:lang w:eastAsia="ru-RU"/>
        </w:rPr>
      </w:pPr>
    </w:p>
    <w:p w:rsidR="008A1A21" w:rsidRDefault="008A1A21" w:rsidP="008A1A21">
      <w:pPr>
        <w:shd w:val="clear" w:color="auto" w:fill="FFFFFF"/>
        <w:spacing w:before="180" w:after="18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14"/>
          <w:lang w:eastAsia="ru-RU"/>
        </w:rPr>
      </w:pPr>
    </w:p>
    <w:p w:rsidR="008A1A21" w:rsidRPr="008A1A21" w:rsidRDefault="008A1A21" w:rsidP="008A1A21">
      <w:pPr>
        <w:shd w:val="clear" w:color="auto" w:fill="FFFFFF"/>
        <w:spacing w:before="180" w:after="180" w:line="240" w:lineRule="auto"/>
        <w:textAlignment w:val="baseline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  <w:r w:rsidRPr="008A1A21">
        <w:rPr>
          <w:rFonts w:ascii="Arial" w:eastAsia="Times New Roman" w:hAnsi="Arial" w:cs="Arial"/>
          <w:b/>
          <w:bCs/>
          <w:color w:val="000000"/>
          <w:sz w:val="14"/>
          <w:lang w:eastAsia="ru-RU"/>
        </w:rPr>
        <w:lastRenderedPageBreak/>
        <w:t>Табл. 2. Средние площади выставляемых на продажу квартир в «новых» и «старых» домах, кв. м</w:t>
      </w:r>
    </w:p>
    <w:tbl>
      <w:tblPr>
        <w:tblW w:w="696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69"/>
        <w:gridCol w:w="2637"/>
        <w:gridCol w:w="2754"/>
      </w:tblGrid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8A1A21">
              <w:rPr>
                <w:rFonts w:ascii="Arial" w:eastAsia="Times New Roman" w:hAnsi="Arial" w:cs="Arial"/>
                <w:b/>
                <w:bCs/>
                <w:color w:val="000000"/>
                <w:sz w:val="14"/>
                <w:lang w:eastAsia="ru-RU"/>
              </w:rPr>
              <w:t>Комнатность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b/>
                <w:bCs/>
                <w:color w:val="000000"/>
                <w:sz w:val="14"/>
                <w:lang w:eastAsia="ru-RU"/>
              </w:rPr>
              <w:t>В домах с 2009 года постройки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b/>
                <w:bCs/>
                <w:color w:val="000000"/>
                <w:sz w:val="14"/>
                <w:lang w:eastAsia="ru-RU"/>
              </w:rPr>
              <w:t>В домах до 2009 года постройки</w:t>
            </w:r>
          </w:p>
        </w:tc>
      </w:tr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Однокомнатные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39,7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39,0</w:t>
            </w:r>
          </w:p>
        </w:tc>
      </w:tr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Двухкомнатные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64,8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57,9</w:t>
            </w:r>
          </w:p>
        </w:tc>
      </w:tr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Трехкомнатные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97,0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80,5</w:t>
            </w:r>
          </w:p>
        </w:tc>
      </w:tr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Четырехкомнатные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135,4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108,1</w:t>
            </w:r>
          </w:p>
        </w:tc>
      </w:tr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Многокомнатные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183,8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160,5</w:t>
            </w:r>
          </w:p>
        </w:tc>
      </w:tr>
    </w:tbl>
    <w:p w:rsidR="008A1A21" w:rsidRPr="008A1A21" w:rsidRDefault="008A1A21" w:rsidP="008A1A21">
      <w:pPr>
        <w:shd w:val="clear" w:color="auto" w:fill="FFFFFF"/>
        <w:spacing w:before="180" w:after="180" w:line="240" w:lineRule="auto"/>
        <w:textAlignment w:val="baseline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  <w:r w:rsidRPr="008A1A21">
        <w:rPr>
          <w:rFonts w:ascii="Arial" w:eastAsia="Times New Roman" w:hAnsi="Arial" w:cs="Arial"/>
          <w:b/>
          <w:bCs/>
          <w:color w:val="000000"/>
          <w:sz w:val="14"/>
          <w:lang w:eastAsia="ru-RU"/>
        </w:rPr>
        <w:t>Табл. 3. Динамика объемов сдачи и изменение параметров квартир в Петербурге*</w:t>
      </w:r>
    </w:p>
    <w:tbl>
      <w:tblPr>
        <w:tblW w:w="696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72"/>
        <w:gridCol w:w="839"/>
        <w:gridCol w:w="1422"/>
        <w:gridCol w:w="3127"/>
      </w:tblGrid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b/>
                <w:bCs/>
                <w:color w:val="000000"/>
                <w:sz w:val="14"/>
                <w:lang w:eastAsia="ru-RU"/>
              </w:rPr>
              <w:t>Год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b/>
                <w:bCs/>
                <w:color w:val="000000"/>
                <w:sz w:val="14"/>
                <w:lang w:eastAsia="ru-RU"/>
              </w:rPr>
              <w:t>Кв. м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b/>
                <w:bCs/>
                <w:color w:val="000000"/>
                <w:sz w:val="14"/>
                <w:lang w:eastAsia="ru-RU"/>
              </w:rPr>
              <w:t>Кол-во квартир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b/>
                <w:bCs/>
                <w:color w:val="000000"/>
                <w:sz w:val="14"/>
                <w:lang w:eastAsia="ru-RU"/>
              </w:rPr>
              <w:t>Средняя площадь квартиры, кв. м</w:t>
            </w:r>
          </w:p>
        </w:tc>
      </w:tr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1 048 489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14 697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71,3</w:t>
            </w:r>
          </w:p>
        </w:tc>
      </w:tr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1 863 938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22 342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83,4</w:t>
            </w:r>
          </w:p>
        </w:tc>
      </w:tr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2 125 084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32 363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65,7</w:t>
            </w:r>
          </w:p>
        </w:tc>
      </w:tr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2 240 018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33 031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67,8</w:t>
            </w:r>
          </w:p>
        </w:tc>
      </w:tr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2 404 786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36 755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65,4</w:t>
            </w:r>
          </w:p>
        </w:tc>
      </w:tr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2 952 793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46 711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63,2</w:t>
            </w:r>
          </w:p>
        </w:tc>
      </w:tr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2 284 251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36 756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62,1</w:t>
            </w:r>
          </w:p>
        </w:tc>
      </w:tr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2 512 677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42 054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59,7</w:t>
            </w:r>
          </w:p>
        </w:tc>
      </w:tr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2 601 946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44 229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58,8</w:t>
            </w:r>
          </w:p>
        </w:tc>
      </w:tr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2 437 571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40 872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59,6</w:t>
            </w:r>
          </w:p>
        </w:tc>
      </w:tr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2013 (I полугодие)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904 956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16 552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56,7</w:t>
            </w:r>
          </w:p>
        </w:tc>
      </w:tr>
    </w:tbl>
    <w:p w:rsidR="008A1A21" w:rsidRPr="008A1A21" w:rsidRDefault="008A1A21" w:rsidP="008A1A21">
      <w:pPr>
        <w:shd w:val="clear" w:color="auto" w:fill="FFFFFF"/>
        <w:spacing w:before="180" w:after="180" w:line="240" w:lineRule="auto"/>
        <w:textAlignment w:val="baseline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  <w:r w:rsidRPr="008A1A21">
        <w:rPr>
          <w:rFonts w:ascii="Arial" w:eastAsia="Times New Roman" w:hAnsi="Arial" w:cs="Arial"/>
          <w:b/>
          <w:bCs/>
          <w:color w:val="000000"/>
          <w:sz w:val="14"/>
          <w:lang w:eastAsia="ru-RU"/>
        </w:rPr>
        <w:t>Табл. 4. Динамика средних цен на квартиры в домах последних лет постройки в сравнении с ценами вторичного рынка жилья в 2013 году, тыс. руб./кв. м</w:t>
      </w:r>
    </w:p>
    <w:tbl>
      <w:tblPr>
        <w:tblW w:w="696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58"/>
        <w:gridCol w:w="381"/>
        <w:gridCol w:w="342"/>
        <w:gridCol w:w="342"/>
        <w:gridCol w:w="381"/>
        <w:gridCol w:w="381"/>
        <w:gridCol w:w="1973"/>
        <w:gridCol w:w="1902"/>
      </w:tblGrid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b/>
                <w:bCs/>
                <w:color w:val="000000"/>
                <w:sz w:val="14"/>
                <w:lang w:eastAsia="ru-RU"/>
              </w:rPr>
              <w:t>Месяц/год постройки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b/>
                <w:bCs/>
                <w:color w:val="000000"/>
                <w:sz w:val="14"/>
                <w:lang w:eastAsia="ru-RU"/>
              </w:rPr>
              <w:t>2009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b/>
                <w:bCs/>
                <w:color w:val="000000"/>
                <w:sz w:val="14"/>
                <w:lang w:eastAsia="ru-RU"/>
              </w:rPr>
              <w:t>2010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b/>
                <w:bCs/>
                <w:color w:val="000000"/>
                <w:sz w:val="14"/>
                <w:lang w:eastAsia="ru-RU"/>
              </w:rPr>
              <w:t>2011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b/>
                <w:bCs/>
                <w:color w:val="000000"/>
                <w:sz w:val="14"/>
                <w:lang w:eastAsia="ru-RU"/>
              </w:rPr>
              <w:t>2012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b/>
                <w:bCs/>
                <w:color w:val="000000"/>
                <w:sz w:val="14"/>
                <w:lang w:eastAsia="ru-RU"/>
              </w:rPr>
              <w:t>2013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b/>
                <w:bCs/>
                <w:color w:val="000000"/>
                <w:sz w:val="14"/>
                <w:lang w:eastAsia="ru-RU"/>
              </w:rPr>
              <w:t>Всего по сегменту «</w:t>
            </w:r>
            <w:proofErr w:type="gramStart"/>
            <w:r w:rsidRPr="008A1A21">
              <w:rPr>
                <w:rFonts w:ascii="Arial" w:eastAsia="Times New Roman" w:hAnsi="Arial" w:cs="Arial"/>
                <w:b/>
                <w:bCs/>
                <w:color w:val="000000"/>
                <w:sz w:val="14"/>
                <w:lang w:eastAsia="ru-RU"/>
              </w:rPr>
              <w:t>новая</w:t>
            </w:r>
            <w:proofErr w:type="gramEnd"/>
            <w:r w:rsidRPr="008A1A21">
              <w:rPr>
                <w:rFonts w:ascii="Arial" w:eastAsia="Times New Roman" w:hAnsi="Arial" w:cs="Arial"/>
                <w:b/>
                <w:bCs/>
                <w:color w:val="000000"/>
                <w:sz w:val="14"/>
                <w:lang w:eastAsia="ru-RU"/>
              </w:rPr>
              <w:t xml:space="preserve"> </w:t>
            </w:r>
            <w:proofErr w:type="spellStart"/>
            <w:r w:rsidRPr="008A1A21">
              <w:rPr>
                <w:rFonts w:ascii="Arial" w:eastAsia="Times New Roman" w:hAnsi="Arial" w:cs="Arial"/>
                <w:b/>
                <w:bCs/>
                <w:color w:val="000000"/>
                <w:sz w:val="14"/>
                <w:lang w:eastAsia="ru-RU"/>
              </w:rPr>
              <w:t>вторичка</w:t>
            </w:r>
            <w:proofErr w:type="spellEnd"/>
            <w:r w:rsidRPr="008A1A21">
              <w:rPr>
                <w:rFonts w:ascii="Arial" w:eastAsia="Times New Roman" w:hAnsi="Arial" w:cs="Arial"/>
                <w:b/>
                <w:bCs/>
                <w:color w:val="000000"/>
                <w:sz w:val="14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b/>
                <w:bCs/>
                <w:color w:val="000000"/>
                <w:sz w:val="14"/>
                <w:lang w:eastAsia="ru-RU"/>
              </w:rPr>
              <w:t>Всего по рынку вторичного жилья</w:t>
            </w:r>
          </w:p>
        </w:tc>
      </w:tr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Январь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106,0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97,7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94,1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90,6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89,0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97,1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95,1</w:t>
            </w:r>
          </w:p>
        </w:tc>
      </w:tr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Февраль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106,1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95,8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96,0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89,4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88,0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96,9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95,3</w:t>
            </w:r>
          </w:p>
        </w:tc>
      </w:tr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Март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105,4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96,6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95,4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91,8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88,3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97,1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95,4</w:t>
            </w:r>
          </w:p>
        </w:tc>
      </w:tr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Апрель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104,5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96,1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96,2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93,6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85,5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97,0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95,0</w:t>
            </w:r>
          </w:p>
        </w:tc>
      </w:tr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lastRenderedPageBreak/>
              <w:t>Май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103,6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96,2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97,8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95,3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92,7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97,9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95,0</w:t>
            </w:r>
          </w:p>
        </w:tc>
      </w:tr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Июнь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104,6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96,9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96,8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96,1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96,7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98,4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95,1</w:t>
            </w:r>
          </w:p>
        </w:tc>
      </w:tr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Июль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103,3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97,8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97,4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97,3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101,0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99,2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95,3</w:t>
            </w:r>
          </w:p>
        </w:tc>
      </w:tr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Август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103,7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98,6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97,0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97,2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102,3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99,5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95,7</w:t>
            </w:r>
          </w:p>
        </w:tc>
      </w:tr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Сентябрь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106,6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98,2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98,1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97,7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98,4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96,0</w:t>
            </w:r>
          </w:p>
        </w:tc>
      </w:tr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Октябрь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107,0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98,7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97,9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98,7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95,6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99,9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95,9</w:t>
            </w:r>
          </w:p>
        </w:tc>
      </w:tr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Ноябрь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109,3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97,5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98,7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100,6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97,0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100,7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95,9</w:t>
            </w:r>
          </w:p>
        </w:tc>
      </w:tr>
      <w:tr w:rsidR="008A1A21" w:rsidRPr="008A1A21" w:rsidTr="008A1A21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Итого за год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105,5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97,3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96,8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95,3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94,1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98,5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8A1A21" w:rsidRPr="008A1A21" w:rsidRDefault="008A1A21" w:rsidP="008A1A21">
            <w:pPr>
              <w:spacing w:before="180" w:after="180" w:line="240" w:lineRule="auto"/>
              <w:jc w:val="center"/>
              <w:textAlignment w:val="baseline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A1A21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95,4</w:t>
            </w:r>
          </w:p>
        </w:tc>
      </w:tr>
    </w:tbl>
    <w:p w:rsidR="008A1A21" w:rsidRPr="008A1A21" w:rsidRDefault="008A1A21" w:rsidP="008A1A2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  <w:r w:rsidRPr="008A1A21">
        <w:rPr>
          <w:rFonts w:ascii="Arial" w:eastAsia="Times New Roman" w:hAnsi="Arial" w:cs="Arial"/>
          <w:i/>
          <w:iCs/>
          <w:color w:val="000000"/>
          <w:sz w:val="14"/>
          <w:lang w:eastAsia="ru-RU"/>
        </w:rPr>
        <w:t>Источник: Центр исследований и аналитики ГК «Бюллетень Недвижимости», Администрация Санкт-Петербурга*</w:t>
      </w:r>
    </w:p>
    <w:p w:rsidR="008A1A21" w:rsidRPr="008A1A21" w:rsidRDefault="008A1A21" w:rsidP="008A1A2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999999"/>
          <w:sz w:val="14"/>
          <w:szCs w:val="14"/>
          <w:lang w:eastAsia="ru-RU"/>
        </w:rPr>
      </w:pPr>
      <w:r w:rsidRPr="008A1A21">
        <w:rPr>
          <w:rFonts w:ascii="Arial" w:eastAsia="Times New Roman" w:hAnsi="Arial" w:cs="Arial"/>
          <w:color w:val="999999"/>
          <w:sz w:val="14"/>
          <w:szCs w:val="14"/>
          <w:lang w:eastAsia="ru-RU"/>
        </w:rPr>
        <w:t>19.12.2013 10:00 | Источник</w:t>
      </w:r>
      <w:r w:rsidRPr="008A1A21">
        <w:rPr>
          <w:rFonts w:ascii="Arial" w:eastAsia="Times New Roman" w:hAnsi="Arial" w:cs="Arial"/>
          <w:color w:val="999999"/>
          <w:sz w:val="14"/>
          <w:lang w:eastAsia="ru-RU"/>
        </w:rPr>
        <w:t> </w:t>
      </w:r>
      <w:proofErr w:type="spellStart"/>
      <w:r w:rsidRPr="008A1A21">
        <w:rPr>
          <w:rFonts w:ascii="Arial" w:eastAsia="Times New Roman" w:hAnsi="Arial" w:cs="Arial"/>
          <w:color w:val="999999"/>
          <w:sz w:val="14"/>
          <w:szCs w:val="14"/>
          <w:lang w:eastAsia="ru-RU"/>
        </w:rPr>
        <w:fldChar w:fldCharType="begin"/>
      </w:r>
      <w:r w:rsidRPr="008A1A21">
        <w:rPr>
          <w:rFonts w:ascii="Arial" w:eastAsia="Times New Roman" w:hAnsi="Arial" w:cs="Arial"/>
          <w:color w:val="999999"/>
          <w:sz w:val="14"/>
          <w:szCs w:val="14"/>
          <w:lang w:eastAsia="ru-RU"/>
        </w:rPr>
        <w:instrText xml:space="preserve"> HYPERLINK "http://www.bn.ru/go?http://www.bn.ru" \t "_blank" </w:instrText>
      </w:r>
      <w:r w:rsidRPr="008A1A21">
        <w:rPr>
          <w:rFonts w:ascii="Arial" w:eastAsia="Times New Roman" w:hAnsi="Arial" w:cs="Arial"/>
          <w:color w:val="999999"/>
          <w:sz w:val="14"/>
          <w:szCs w:val="14"/>
          <w:lang w:eastAsia="ru-RU"/>
        </w:rPr>
        <w:fldChar w:fldCharType="separate"/>
      </w:r>
      <w:r w:rsidRPr="008A1A21">
        <w:rPr>
          <w:rFonts w:ascii="Arial" w:eastAsia="Times New Roman" w:hAnsi="Arial" w:cs="Arial"/>
          <w:color w:val="3366CC"/>
          <w:sz w:val="14"/>
          <w:u w:val="single"/>
          <w:lang w:eastAsia="ru-RU"/>
        </w:rPr>
        <w:t>БН</w:t>
      </w:r>
      <w:proofErr w:type="gramStart"/>
      <w:r w:rsidRPr="008A1A21">
        <w:rPr>
          <w:rFonts w:ascii="Arial" w:eastAsia="Times New Roman" w:hAnsi="Arial" w:cs="Arial"/>
          <w:color w:val="3366CC"/>
          <w:sz w:val="14"/>
          <w:u w:val="single"/>
          <w:lang w:eastAsia="ru-RU"/>
        </w:rPr>
        <w:t>.р</w:t>
      </w:r>
      <w:proofErr w:type="gramEnd"/>
      <w:r w:rsidRPr="008A1A21">
        <w:rPr>
          <w:rFonts w:ascii="Arial" w:eastAsia="Times New Roman" w:hAnsi="Arial" w:cs="Arial"/>
          <w:color w:val="3366CC"/>
          <w:sz w:val="14"/>
          <w:u w:val="single"/>
          <w:lang w:eastAsia="ru-RU"/>
        </w:rPr>
        <w:t>у</w:t>
      </w:r>
      <w:proofErr w:type="spellEnd"/>
      <w:r w:rsidRPr="008A1A21">
        <w:rPr>
          <w:rFonts w:ascii="Arial" w:eastAsia="Times New Roman" w:hAnsi="Arial" w:cs="Arial"/>
          <w:color w:val="999999"/>
          <w:sz w:val="14"/>
          <w:szCs w:val="14"/>
          <w:lang w:eastAsia="ru-RU"/>
        </w:rPr>
        <w:fldChar w:fldCharType="end"/>
      </w:r>
      <w:r w:rsidRPr="008A1A21">
        <w:rPr>
          <w:rFonts w:ascii="Arial" w:eastAsia="Times New Roman" w:hAnsi="Arial" w:cs="Arial"/>
          <w:color w:val="999999"/>
          <w:sz w:val="14"/>
          <w:lang w:eastAsia="ru-RU"/>
        </w:rPr>
        <w:t> </w:t>
      </w:r>
      <w:r w:rsidRPr="008A1A21">
        <w:rPr>
          <w:rFonts w:ascii="Arial" w:eastAsia="Times New Roman" w:hAnsi="Arial" w:cs="Arial"/>
          <w:color w:val="999999"/>
          <w:sz w:val="14"/>
          <w:szCs w:val="14"/>
          <w:lang w:eastAsia="ru-RU"/>
        </w:rPr>
        <w:br/>
      </w:r>
      <w:r w:rsidRPr="008A1A21">
        <w:rPr>
          <w:rFonts w:ascii="Arial" w:eastAsia="Times New Roman" w:hAnsi="Arial" w:cs="Arial"/>
          <w:color w:val="999999"/>
          <w:sz w:val="14"/>
          <w:szCs w:val="14"/>
          <w:lang w:eastAsia="ru-RU"/>
        </w:rPr>
        <w:br/>
        <w:t>Автор:</w:t>
      </w:r>
      <w:r w:rsidRPr="008A1A21">
        <w:rPr>
          <w:rFonts w:ascii="Arial" w:eastAsia="Times New Roman" w:hAnsi="Arial" w:cs="Arial"/>
          <w:color w:val="999999"/>
          <w:sz w:val="14"/>
          <w:lang w:eastAsia="ru-RU"/>
        </w:rPr>
        <w:t> </w:t>
      </w:r>
      <w:hyperlink r:id="rId13" w:tgtFrame="_blank" w:history="1">
        <w:r w:rsidRPr="008A1A21">
          <w:rPr>
            <w:rFonts w:ascii="Arial" w:eastAsia="Times New Roman" w:hAnsi="Arial" w:cs="Arial"/>
            <w:color w:val="3366CC"/>
            <w:sz w:val="14"/>
            <w:u w:val="single"/>
            <w:lang w:eastAsia="ru-RU"/>
          </w:rPr>
          <w:t>Филипп Урбан</w:t>
        </w:r>
      </w:hyperlink>
    </w:p>
    <w:p w:rsidR="008A1A21" w:rsidRPr="008A1A21" w:rsidRDefault="008A1A21" w:rsidP="008A1A21">
      <w:pPr>
        <w:shd w:val="clear" w:color="auto" w:fill="FFFFFF"/>
        <w:spacing w:after="0" w:line="12" w:lineRule="atLeast"/>
        <w:textAlignment w:val="baseline"/>
        <w:rPr>
          <w:rFonts w:ascii="Arial" w:eastAsia="Times New Roman" w:hAnsi="Arial" w:cs="Arial"/>
          <w:color w:val="000000"/>
          <w:sz w:val="2"/>
          <w:szCs w:val="2"/>
          <w:lang w:eastAsia="ru-RU"/>
        </w:rPr>
      </w:pPr>
      <w:r w:rsidRPr="008A1A21">
        <w:rPr>
          <w:rFonts w:ascii="Arial" w:eastAsia="Times New Roman" w:hAnsi="Arial" w:cs="Arial"/>
          <w:color w:val="000000"/>
          <w:sz w:val="2"/>
          <w:szCs w:val="2"/>
          <w:bdr w:val="none" w:sz="0" w:space="0" w:color="auto" w:frame="1"/>
          <w:lang w:eastAsia="ru-RU"/>
        </w:rPr>
        <w:br/>
      </w:r>
      <w:r w:rsidRPr="008A1A21">
        <w:rPr>
          <w:rFonts w:ascii="Arial" w:eastAsia="Times New Roman" w:hAnsi="Arial" w:cs="Arial"/>
          <w:color w:val="000000"/>
          <w:sz w:val="2"/>
          <w:szCs w:val="2"/>
          <w:bdr w:val="none" w:sz="0" w:space="0" w:color="auto" w:frame="1"/>
          <w:lang w:eastAsia="ru-RU"/>
        </w:rPr>
        <w:br/>
        <w:t xml:space="preserve">Смотрите оригинал материала </w:t>
      </w:r>
      <w:proofErr w:type="spellStart"/>
      <w:r w:rsidRPr="008A1A21">
        <w:rPr>
          <w:rFonts w:ascii="Arial" w:eastAsia="Times New Roman" w:hAnsi="Arial" w:cs="Arial"/>
          <w:color w:val="000000"/>
          <w:sz w:val="2"/>
          <w:szCs w:val="2"/>
          <w:bdr w:val="none" w:sz="0" w:space="0" w:color="auto" w:frame="1"/>
          <w:lang w:eastAsia="ru-RU"/>
        </w:rPr>
        <w:t>на</w:t>
      </w:r>
      <w:hyperlink r:id="rId14" w:history="1">
        <w:r w:rsidRPr="008A1A21">
          <w:rPr>
            <w:rFonts w:ascii="Arial" w:eastAsia="Times New Roman" w:hAnsi="Arial" w:cs="Arial"/>
            <w:color w:val="253A59"/>
            <w:sz w:val="2"/>
            <w:u w:val="single"/>
            <w:lang w:eastAsia="ru-RU"/>
          </w:rPr>
          <w:t>http</w:t>
        </w:r>
        <w:proofErr w:type="spellEnd"/>
        <w:r w:rsidRPr="008A1A21">
          <w:rPr>
            <w:rFonts w:ascii="Arial" w:eastAsia="Times New Roman" w:hAnsi="Arial" w:cs="Arial"/>
            <w:color w:val="253A59"/>
            <w:sz w:val="2"/>
            <w:u w:val="single"/>
            <w:lang w:eastAsia="ru-RU"/>
          </w:rPr>
          <w:t>://</w:t>
        </w:r>
        <w:proofErr w:type="spellStart"/>
        <w:r w:rsidRPr="008A1A21">
          <w:rPr>
            <w:rFonts w:ascii="Arial" w:eastAsia="Times New Roman" w:hAnsi="Arial" w:cs="Arial"/>
            <w:color w:val="253A59"/>
            <w:sz w:val="2"/>
            <w:u w:val="single"/>
            <w:lang w:eastAsia="ru-RU"/>
          </w:rPr>
          <w:t>www.bn.ru</w:t>
        </w:r>
        <w:proofErr w:type="spellEnd"/>
        <w:r w:rsidRPr="008A1A21">
          <w:rPr>
            <w:rFonts w:ascii="Arial" w:eastAsia="Times New Roman" w:hAnsi="Arial" w:cs="Arial"/>
            <w:color w:val="253A59"/>
            <w:sz w:val="2"/>
            <w:u w:val="single"/>
            <w:lang w:eastAsia="ru-RU"/>
          </w:rPr>
          <w:t>/</w:t>
        </w:r>
        <w:proofErr w:type="spellStart"/>
        <w:r w:rsidRPr="008A1A21">
          <w:rPr>
            <w:rFonts w:ascii="Arial" w:eastAsia="Times New Roman" w:hAnsi="Arial" w:cs="Arial"/>
            <w:color w:val="253A59"/>
            <w:sz w:val="2"/>
            <w:u w:val="single"/>
            <w:lang w:eastAsia="ru-RU"/>
          </w:rPr>
          <w:t>articles</w:t>
        </w:r>
        <w:proofErr w:type="spellEnd"/>
        <w:r w:rsidRPr="008A1A21">
          <w:rPr>
            <w:rFonts w:ascii="Arial" w:eastAsia="Times New Roman" w:hAnsi="Arial" w:cs="Arial"/>
            <w:color w:val="253A59"/>
            <w:sz w:val="2"/>
            <w:u w:val="single"/>
            <w:lang w:eastAsia="ru-RU"/>
          </w:rPr>
          <w:t>/2013/12/19/142426.html</w:t>
        </w:r>
      </w:hyperlink>
    </w:p>
    <w:p w:rsidR="00A734BA" w:rsidRDefault="00A734BA"/>
    <w:sectPr w:rsidR="00A734BA" w:rsidSect="002813A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A1A21"/>
    <w:rsid w:val="00087356"/>
    <w:rsid w:val="002813A1"/>
    <w:rsid w:val="008A1A21"/>
    <w:rsid w:val="00A73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4BA"/>
  </w:style>
  <w:style w:type="paragraph" w:styleId="1">
    <w:name w:val="heading 1"/>
    <w:basedOn w:val="a"/>
    <w:link w:val="10"/>
    <w:uiPriority w:val="9"/>
    <w:qFormat/>
    <w:rsid w:val="008A1A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1A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it">
    <w:name w:val="lit"/>
    <w:basedOn w:val="a"/>
    <w:rsid w:val="008A1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A1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A1A21"/>
  </w:style>
  <w:style w:type="character" w:styleId="a4">
    <w:name w:val="Hyperlink"/>
    <w:basedOn w:val="a0"/>
    <w:uiPriority w:val="99"/>
    <w:semiHidden/>
    <w:unhideWhenUsed/>
    <w:rsid w:val="008A1A21"/>
    <w:rPr>
      <w:color w:val="0000FF"/>
      <w:u w:val="single"/>
    </w:rPr>
  </w:style>
  <w:style w:type="character" w:styleId="a5">
    <w:name w:val="Strong"/>
    <w:basedOn w:val="a0"/>
    <w:uiPriority w:val="22"/>
    <w:qFormat/>
    <w:rsid w:val="008A1A21"/>
    <w:rPr>
      <w:b/>
      <w:bCs/>
    </w:rPr>
  </w:style>
  <w:style w:type="character" w:styleId="a6">
    <w:name w:val="Emphasis"/>
    <w:basedOn w:val="a0"/>
    <w:uiPriority w:val="20"/>
    <w:qFormat/>
    <w:rsid w:val="008A1A21"/>
    <w:rPr>
      <w:i/>
      <w:iCs/>
    </w:rPr>
  </w:style>
  <w:style w:type="paragraph" w:customStyle="1" w:styleId="colorgray">
    <w:name w:val="color_gray"/>
    <w:basedOn w:val="a"/>
    <w:rsid w:val="008A1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blue">
    <w:name w:val="color_blue"/>
    <w:basedOn w:val="a0"/>
    <w:rsid w:val="008A1A21"/>
  </w:style>
  <w:style w:type="paragraph" w:styleId="a7">
    <w:name w:val="Balloon Text"/>
    <w:basedOn w:val="a"/>
    <w:link w:val="a8"/>
    <w:uiPriority w:val="99"/>
    <w:semiHidden/>
    <w:unhideWhenUsed/>
    <w:rsid w:val="008A1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1A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9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06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n.ru/articles/2013/11/26/137884.html" TargetMode="External"/><Relationship Id="rId13" Type="http://schemas.openxmlformats.org/officeDocument/2006/relationships/hyperlink" Target="http://www.bn.ru/authors/382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n.ru/articles/2013/12/05/140297.html" TargetMode="External"/><Relationship Id="rId12" Type="http://schemas.openxmlformats.org/officeDocument/2006/relationships/image" Target="media/image2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bn.ru/articles/2013/12/02/138766.html" TargetMode="External"/><Relationship Id="rId11" Type="http://schemas.openxmlformats.org/officeDocument/2006/relationships/hyperlink" Target="http://www.bn.ru/uploads/gazeta/2013_12/1_1.jpg" TargetMode="External"/><Relationship Id="rId5" Type="http://schemas.openxmlformats.org/officeDocument/2006/relationships/hyperlink" Target="http://www.bn.ru/articles/2013/12/11/140161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bn.ru/articles/2013/12/09/140707.html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bn.ru/articles/2013/08/07/119501.html" TargetMode="External"/><Relationship Id="rId14" Type="http://schemas.openxmlformats.org/officeDocument/2006/relationships/hyperlink" Target="http://www.bn.ru/articles/2013/12/19/14242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2092</Words>
  <Characters>11929</Characters>
  <Application>Microsoft Office Word</Application>
  <DocSecurity>0</DocSecurity>
  <Lines>99</Lines>
  <Paragraphs>27</Paragraphs>
  <ScaleCrop>false</ScaleCrop>
  <Company/>
  <LinksUpToDate>false</LinksUpToDate>
  <CharactersWithSpaces>13994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2013-12-19T11:22:00Z</dcterms:created>
  <dcterms:modified xsi:type="dcterms:W3CDTF">2013-12-19T11:29:00Z</dcterms:modified>
</cp:coreProperties>
</file>