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FA" w:rsidRPr="00FC19DF" w:rsidRDefault="00F027FA" w:rsidP="008121EF">
      <w:pPr>
        <w:pStyle w:val="21"/>
        <w:ind w:firstLine="709"/>
        <w:jc w:val="center"/>
        <w:rPr>
          <w:rFonts w:cs="Arial"/>
          <w:snapToGrid w:val="0"/>
          <w:sz w:val="32"/>
          <w:szCs w:val="32"/>
          <w:lang w:val="en-US"/>
        </w:rPr>
      </w:pPr>
    </w:p>
    <w:p w:rsidR="00F027FA" w:rsidRDefault="00F027FA" w:rsidP="008121EF">
      <w:pPr>
        <w:pStyle w:val="21"/>
        <w:ind w:firstLine="709"/>
        <w:jc w:val="center"/>
        <w:rPr>
          <w:rFonts w:cs="Arial"/>
          <w:snapToGrid w:val="0"/>
          <w:sz w:val="32"/>
          <w:szCs w:val="32"/>
        </w:rPr>
      </w:pPr>
    </w:p>
    <w:p w:rsidR="00F027FA" w:rsidRDefault="00F027FA" w:rsidP="008121EF">
      <w:pPr>
        <w:pStyle w:val="21"/>
        <w:ind w:firstLine="709"/>
        <w:jc w:val="center"/>
        <w:rPr>
          <w:rFonts w:cs="Arial"/>
          <w:snapToGrid w:val="0"/>
          <w:sz w:val="32"/>
          <w:szCs w:val="32"/>
        </w:rPr>
      </w:pPr>
    </w:p>
    <w:p w:rsidR="00F027FA" w:rsidRDefault="00F027FA" w:rsidP="008121EF">
      <w:pPr>
        <w:pStyle w:val="21"/>
        <w:ind w:firstLine="709"/>
        <w:jc w:val="center"/>
        <w:rPr>
          <w:rFonts w:cs="Arial"/>
          <w:snapToGrid w:val="0"/>
          <w:sz w:val="32"/>
          <w:szCs w:val="32"/>
        </w:rPr>
      </w:pPr>
    </w:p>
    <w:p w:rsidR="008121EF" w:rsidRPr="008121EF" w:rsidRDefault="008121EF" w:rsidP="008121EF">
      <w:pPr>
        <w:pStyle w:val="21"/>
        <w:ind w:firstLine="709"/>
        <w:jc w:val="center"/>
        <w:rPr>
          <w:rFonts w:cs="Arial"/>
          <w:b w:val="0"/>
          <w:snapToGrid w:val="0"/>
          <w:sz w:val="32"/>
          <w:szCs w:val="32"/>
        </w:rPr>
      </w:pPr>
      <w:r w:rsidRPr="008121EF">
        <w:rPr>
          <w:rFonts w:cs="Arial"/>
          <w:snapToGrid w:val="0"/>
          <w:sz w:val="32"/>
          <w:szCs w:val="32"/>
        </w:rPr>
        <w:t>Мониторинг</w:t>
      </w:r>
      <w:r w:rsidRPr="008121EF">
        <w:rPr>
          <w:rFonts w:cs="Arial"/>
          <w:b w:val="0"/>
          <w:snapToGrid w:val="0"/>
          <w:sz w:val="32"/>
          <w:szCs w:val="32"/>
        </w:rPr>
        <w:t xml:space="preserve"> </w:t>
      </w:r>
      <w:r w:rsidRPr="008121EF">
        <w:rPr>
          <w:rFonts w:cs="Arial"/>
          <w:snapToGrid w:val="0"/>
          <w:sz w:val="32"/>
          <w:szCs w:val="32"/>
        </w:rPr>
        <w:t xml:space="preserve">рынка вторичного жилья </w:t>
      </w:r>
      <w:r w:rsidR="009F2A1A">
        <w:rPr>
          <w:rFonts w:cs="Arial"/>
          <w:snapToGrid w:val="0"/>
          <w:sz w:val="32"/>
          <w:szCs w:val="32"/>
        </w:rPr>
        <w:t>г. Владивосток</w:t>
      </w:r>
    </w:p>
    <w:p w:rsidR="008A782A" w:rsidRDefault="008A782A" w:rsidP="00D2654D">
      <w:pPr>
        <w:pStyle w:val="21"/>
        <w:ind w:firstLine="709"/>
        <w:jc w:val="center"/>
        <w:rPr>
          <w:rFonts w:cs="Arial"/>
          <w:snapToGrid w:val="0"/>
          <w:sz w:val="20"/>
        </w:rPr>
      </w:pPr>
    </w:p>
    <w:p w:rsidR="00F027FA" w:rsidRDefault="00F027FA" w:rsidP="00F027FA">
      <w:pPr>
        <w:pStyle w:val="21"/>
        <w:ind w:firstLine="0"/>
        <w:rPr>
          <w:rFonts w:cs="Arial"/>
          <w:snapToGrid w:val="0"/>
          <w:sz w:val="20"/>
        </w:rPr>
      </w:pPr>
    </w:p>
    <w:p w:rsidR="00F027FA" w:rsidRDefault="006E4F9A" w:rsidP="0052042B">
      <w:pPr>
        <w:pStyle w:val="21"/>
        <w:ind w:firstLine="0"/>
        <w:jc w:val="center"/>
        <w:rPr>
          <w:rFonts w:cs="Arial"/>
          <w:snapToGrid w:val="0"/>
          <w:sz w:val="20"/>
        </w:rPr>
      </w:pPr>
      <w:r>
        <w:rPr>
          <w:rFonts w:cs="Arial"/>
          <w:noProof/>
          <w:sz w:val="20"/>
        </w:rPr>
        <w:drawing>
          <wp:inline distT="0" distB="0" distL="0" distR="0">
            <wp:extent cx="5940425" cy="3960495"/>
            <wp:effectExtent l="0" t="0" r="317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нварь 2017.JPG"/>
                    <pic:cNvPicPr/>
                  </pic:nvPicPr>
                  <pic:blipFill>
                    <a:blip r:embed="rId9">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p w:rsidR="009F2A1A" w:rsidRDefault="00882E29" w:rsidP="009F2A1A">
      <w:pPr>
        <w:pStyle w:val="21"/>
        <w:ind w:firstLine="709"/>
        <w:jc w:val="right"/>
        <w:rPr>
          <w:rFonts w:cs="Arial"/>
          <w:snapToGrid w:val="0"/>
          <w:sz w:val="20"/>
        </w:rPr>
      </w:pPr>
      <w:r>
        <w:rPr>
          <w:rFonts w:cs="Arial"/>
          <w:snapToGrid w:val="0"/>
          <w:sz w:val="20"/>
        </w:rPr>
        <w:t>Январь</w:t>
      </w:r>
      <w:r w:rsidR="009F2A1A">
        <w:rPr>
          <w:rFonts w:cs="Arial"/>
          <w:snapToGrid w:val="0"/>
          <w:sz w:val="20"/>
        </w:rPr>
        <w:t xml:space="preserve"> 201</w:t>
      </w:r>
      <w:r>
        <w:rPr>
          <w:rFonts w:cs="Arial"/>
          <w:snapToGrid w:val="0"/>
          <w:sz w:val="20"/>
        </w:rPr>
        <w:t>7</w:t>
      </w:r>
    </w:p>
    <w:p w:rsidR="009F2A1A" w:rsidRDefault="009F2A1A" w:rsidP="00D2654D">
      <w:pPr>
        <w:pStyle w:val="21"/>
        <w:ind w:firstLine="709"/>
        <w:jc w:val="center"/>
        <w:rPr>
          <w:rFonts w:cs="Arial"/>
          <w:snapToGrid w:val="0"/>
          <w:sz w:val="20"/>
        </w:rPr>
      </w:pPr>
    </w:p>
    <w:p w:rsidR="008121EF" w:rsidRDefault="008121EF" w:rsidP="00D2654D">
      <w:pPr>
        <w:pStyle w:val="21"/>
        <w:ind w:firstLine="709"/>
        <w:jc w:val="center"/>
        <w:rPr>
          <w:rFonts w:cs="Arial"/>
          <w:snapToGrid w:val="0"/>
          <w:sz w:val="20"/>
        </w:rPr>
        <w:sectPr w:rsidR="008121EF" w:rsidSect="00C47C6A">
          <w:headerReference w:type="default" r:id="rId10"/>
          <w:footerReference w:type="default" r:id="rId11"/>
          <w:pgSz w:w="11906" w:h="16838"/>
          <w:pgMar w:top="1134" w:right="850" w:bottom="1134" w:left="1701" w:header="708" w:footer="708" w:gutter="0"/>
          <w:cols w:space="708"/>
          <w:docGrid w:linePitch="360"/>
        </w:sectPr>
      </w:pPr>
    </w:p>
    <w:sdt>
      <w:sdtPr>
        <w:rPr>
          <w:rFonts w:ascii="Arial" w:eastAsia="Times New Roman" w:hAnsi="Arial" w:cs="Times New Roman"/>
          <w:b w:val="0"/>
          <w:bCs w:val="0"/>
          <w:color w:val="auto"/>
          <w:sz w:val="24"/>
          <w:szCs w:val="20"/>
        </w:rPr>
        <w:id w:val="-1367906672"/>
        <w:docPartObj>
          <w:docPartGallery w:val="Table of Contents"/>
          <w:docPartUnique/>
        </w:docPartObj>
      </w:sdtPr>
      <w:sdtContent>
        <w:p w:rsidR="008121EF" w:rsidRDefault="008121EF">
          <w:pPr>
            <w:pStyle w:val="af"/>
          </w:pPr>
          <w:r>
            <w:t>Оглавление</w:t>
          </w:r>
        </w:p>
        <w:bookmarkStart w:id="0" w:name="_GoBack"/>
        <w:bookmarkEnd w:id="0"/>
        <w:p w:rsidR="00E84F8D" w:rsidRDefault="008121EF">
          <w:pPr>
            <w:pStyle w:val="24"/>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4489633" w:history="1">
            <w:r w:rsidR="00E84F8D" w:rsidRPr="003C1507">
              <w:rPr>
                <w:rStyle w:val="a3"/>
                <w:rFonts w:cs="Arial"/>
                <w:noProof/>
                <w:snapToGrid w:val="0"/>
              </w:rPr>
              <w:t>Итоги месяца</w:t>
            </w:r>
            <w:r w:rsidR="00E84F8D">
              <w:rPr>
                <w:noProof/>
                <w:webHidden/>
              </w:rPr>
              <w:tab/>
            </w:r>
            <w:r w:rsidR="00E84F8D">
              <w:rPr>
                <w:noProof/>
                <w:webHidden/>
              </w:rPr>
              <w:fldChar w:fldCharType="begin"/>
            </w:r>
            <w:r w:rsidR="00E84F8D">
              <w:rPr>
                <w:noProof/>
                <w:webHidden/>
              </w:rPr>
              <w:instrText xml:space="preserve"> PAGEREF _Toc474489633 \h </w:instrText>
            </w:r>
            <w:r w:rsidR="00E84F8D">
              <w:rPr>
                <w:noProof/>
                <w:webHidden/>
              </w:rPr>
            </w:r>
            <w:r w:rsidR="00E84F8D">
              <w:rPr>
                <w:noProof/>
                <w:webHidden/>
              </w:rPr>
              <w:fldChar w:fldCharType="separate"/>
            </w:r>
            <w:r w:rsidR="00E84F8D">
              <w:rPr>
                <w:noProof/>
                <w:webHidden/>
              </w:rPr>
              <w:t>3</w:t>
            </w:r>
            <w:r w:rsidR="00E84F8D">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34" w:history="1">
            <w:r w:rsidRPr="003C1507">
              <w:rPr>
                <w:rStyle w:val="a3"/>
                <w:rFonts w:cs="Arial"/>
                <w:noProof/>
              </w:rPr>
              <w:t>Диаграмма 1. Динамика изменения средней удельной цены предложения на вторичном рынке жилья в г.</w:t>
            </w:r>
            <w:r w:rsidRPr="003C1507">
              <w:rPr>
                <w:rStyle w:val="a3"/>
                <w:rFonts w:cs="Arial"/>
                <w:noProof/>
                <w:lang w:val="en-US"/>
              </w:rPr>
              <w:t> </w:t>
            </w:r>
            <w:r w:rsidRPr="003C1507">
              <w:rPr>
                <w:rStyle w:val="a3"/>
                <w:rFonts w:cs="Arial"/>
                <w:noProof/>
              </w:rPr>
              <w:t>Владивостоке, руб./кв.м.</w:t>
            </w:r>
            <w:r>
              <w:rPr>
                <w:noProof/>
                <w:webHidden/>
              </w:rPr>
              <w:tab/>
            </w:r>
            <w:r>
              <w:rPr>
                <w:noProof/>
                <w:webHidden/>
              </w:rPr>
              <w:fldChar w:fldCharType="begin"/>
            </w:r>
            <w:r>
              <w:rPr>
                <w:noProof/>
                <w:webHidden/>
              </w:rPr>
              <w:instrText xml:space="preserve"> PAGEREF _Toc474489634 \h </w:instrText>
            </w:r>
            <w:r>
              <w:rPr>
                <w:noProof/>
                <w:webHidden/>
              </w:rPr>
            </w:r>
            <w:r>
              <w:rPr>
                <w:noProof/>
                <w:webHidden/>
              </w:rPr>
              <w:fldChar w:fldCharType="separate"/>
            </w:r>
            <w:r>
              <w:rPr>
                <w:noProof/>
                <w:webHidden/>
              </w:rPr>
              <w:t>3</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35" w:history="1">
            <w:r w:rsidRPr="003C1507">
              <w:rPr>
                <w:rStyle w:val="a3"/>
                <w:rFonts w:cs="Arial"/>
                <w:noProof/>
              </w:rPr>
              <w:t>Таблица 1. Средняя удельная цена  предложения за 1 кв.м. в г. Владивостоке, руб.</w:t>
            </w:r>
            <w:r>
              <w:rPr>
                <w:noProof/>
                <w:webHidden/>
              </w:rPr>
              <w:tab/>
            </w:r>
            <w:r>
              <w:rPr>
                <w:noProof/>
                <w:webHidden/>
              </w:rPr>
              <w:fldChar w:fldCharType="begin"/>
            </w:r>
            <w:r>
              <w:rPr>
                <w:noProof/>
                <w:webHidden/>
              </w:rPr>
              <w:instrText xml:space="preserve"> PAGEREF _Toc474489635 \h </w:instrText>
            </w:r>
            <w:r>
              <w:rPr>
                <w:noProof/>
                <w:webHidden/>
              </w:rPr>
            </w:r>
            <w:r>
              <w:rPr>
                <w:noProof/>
                <w:webHidden/>
              </w:rPr>
              <w:fldChar w:fldCharType="separate"/>
            </w:r>
            <w:r>
              <w:rPr>
                <w:noProof/>
                <w:webHidden/>
              </w:rPr>
              <w:t>4</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36" w:history="1">
            <w:r w:rsidRPr="003C1507">
              <w:rPr>
                <w:rStyle w:val="a3"/>
                <w:rFonts w:cs="Arial"/>
                <w:noProof/>
              </w:rPr>
              <w:t>Таблица 2. Средняя удельная цена  предложения за 1 кв. м. в зависимости от материала стен  в г. Владивостоке, руб.</w:t>
            </w:r>
            <w:r>
              <w:rPr>
                <w:noProof/>
                <w:webHidden/>
              </w:rPr>
              <w:tab/>
            </w:r>
            <w:r>
              <w:rPr>
                <w:noProof/>
                <w:webHidden/>
              </w:rPr>
              <w:fldChar w:fldCharType="begin"/>
            </w:r>
            <w:r>
              <w:rPr>
                <w:noProof/>
                <w:webHidden/>
              </w:rPr>
              <w:instrText xml:space="preserve"> PAGEREF _Toc474489636 \h </w:instrText>
            </w:r>
            <w:r>
              <w:rPr>
                <w:noProof/>
                <w:webHidden/>
              </w:rPr>
            </w:r>
            <w:r>
              <w:rPr>
                <w:noProof/>
                <w:webHidden/>
              </w:rPr>
              <w:fldChar w:fldCharType="separate"/>
            </w:r>
            <w:r>
              <w:rPr>
                <w:noProof/>
                <w:webHidden/>
              </w:rPr>
              <w:t>4</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37" w:history="1">
            <w:r w:rsidRPr="003C1507">
              <w:rPr>
                <w:rStyle w:val="a3"/>
                <w:rFonts w:cs="Arial"/>
                <w:noProof/>
              </w:rPr>
              <w:t>Таблица 3. Средняя удельная цена предложения  за 1 кв. м. в зависимости от этажа расположения квартиры в г. Владивостоке, руб., и корректировка на этаж.</w:t>
            </w:r>
            <w:r>
              <w:rPr>
                <w:noProof/>
                <w:webHidden/>
              </w:rPr>
              <w:tab/>
            </w:r>
            <w:r>
              <w:rPr>
                <w:noProof/>
                <w:webHidden/>
              </w:rPr>
              <w:fldChar w:fldCharType="begin"/>
            </w:r>
            <w:r>
              <w:rPr>
                <w:noProof/>
                <w:webHidden/>
              </w:rPr>
              <w:instrText xml:space="preserve"> PAGEREF _Toc474489637 \h </w:instrText>
            </w:r>
            <w:r>
              <w:rPr>
                <w:noProof/>
                <w:webHidden/>
              </w:rPr>
            </w:r>
            <w:r>
              <w:rPr>
                <w:noProof/>
                <w:webHidden/>
              </w:rPr>
              <w:fldChar w:fldCharType="separate"/>
            </w:r>
            <w:r>
              <w:rPr>
                <w:noProof/>
                <w:webHidden/>
              </w:rPr>
              <w:t>4</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38" w:history="1">
            <w:r w:rsidRPr="003C1507">
              <w:rPr>
                <w:rStyle w:val="a3"/>
                <w:rFonts w:cs="Arial"/>
                <w:noProof/>
              </w:rPr>
              <w:t>Таблица 4. Средняя удельная  и полная цена предложения 1 кв. м. по типам квартир в г. Владивостоке, руб.</w:t>
            </w:r>
            <w:r>
              <w:rPr>
                <w:noProof/>
                <w:webHidden/>
              </w:rPr>
              <w:tab/>
            </w:r>
            <w:r>
              <w:rPr>
                <w:noProof/>
                <w:webHidden/>
              </w:rPr>
              <w:fldChar w:fldCharType="begin"/>
            </w:r>
            <w:r>
              <w:rPr>
                <w:noProof/>
                <w:webHidden/>
              </w:rPr>
              <w:instrText xml:space="preserve"> PAGEREF _Toc474489638 \h </w:instrText>
            </w:r>
            <w:r>
              <w:rPr>
                <w:noProof/>
                <w:webHidden/>
              </w:rPr>
            </w:r>
            <w:r>
              <w:rPr>
                <w:noProof/>
                <w:webHidden/>
              </w:rPr>
              <w:fldChar w:fldCharType="separate"/>
            </w:r>
            <w:r>
              <w:rPr>
                <w:noProof/>
                <w:webHidden/>
              </w:rPr>
              <w:t>4</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39" w:history="1">
            <w:r w:rsidRPr="003C1507">
              <w:rPr>
                <w:rStyle w:val="a3"/>
                <w:rFonts w:cs="Arial"/>
                <w:noProof/>
              </w:rPr>
              <w:t>Таблица 5.  Десятка самых дорогих районов по средней удельной цене предложения за 1 кв. м. руб.</w:t>
            </w:r>
            <w:r>
              <w:rPr>
                <w:noProof/>
                <w:webHidden/>
              </w:rPr>
              <w:tab/>
            </w:r>
            <w:r>
              <w:rPr>
                <w:noProof/>
                <w:webHidden/>
              </w:rPr>
              <w:fldChar w:fldCharType="begin"/>
            </w:r>
            <w:r>
              <w:rPr>
                <w:noProof/>
                <w:webHidden/>
              </w:rPr>
              <w:instrText xml:space="preserve"> PAGEREF _Toc474489639 \h </w:instrText>
            </w:r>
            <w:r>
              <w:rPr>
                <w:noProof/>
                <w:webHidden/>
              </w:rPr>
            </w:r>
            <w:r>
              <w:rPr>
                <w:noProof/>
                <w:webHidden/>
              </w:rPr>
              <w:fldChar w:fldCharType="separate"/>
            </w:r>
            <w:r>
              <w:rPr>
                <w:noProof/>
                <w:webHidden/>
              </w:rPr>
              <w:t>4</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0" w:history="1">
            <w:r w:rsidRPr="003C1507">
              <w:rPr>
                <w:rStyle w:val="a3"/>
                <w:rFonts w:cs="Arial"/>
                <w:noProof/>
              </w:rPr>
              <w:t>Таблица 6. Распределение объема предложения по типам квартир по районам г. Владивостока, штук</w:t>
            </w:r>
            <w:r>
              <w:rPr>
                <w:noProof/>
                <w:webHidden/>
              </w:rPr>
              <w:tab/>
            </w:r>
            <w:r>
              <w:rPr>
                <w:noProof/>
                <w:webHidden/>
              </w:rPr>
              <w:fldChar w:fldCharType="begin"/>
            </w:r>
            <w:r>
              <w:rPr>
                <w:noProof/>
                <w:webHidden/>
              </w:rPr>
              <w:instrText xml:space="preserve"> PAGEREF _Toc474489640 \h </w:instrText>
            </w:r>
            <w:r>
              <w:rPr>
                <w:noProof/>
                <w:webHidden/>
              </w:rPr>
            </w:r>
            <w:r>
              <w:rPr>
                <w:noProof/>
                <w:webHidden/>
              </w:rPr>
              <w:fldChar w:fldCharType="separate"/>
            </w:r>
            <w:r>
              <w:rPr>
                <w:noProof/>
                <w:webHidden/>
              </w:rPr>
              <w:t>5</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1" w:history="1">
            <w:r w:rsidRPr="003C1507">
              <w:rPr>
                <w:rStyle w:val="a3"/>
                <w:rFonts w:cs="Arial"/>
                <w:noProof/>
              </w:rPr>
              <w:t>Диаграмма 2. Средняя удельная цена предложения 1 кв. м. по типам квартир в г. Владивостоке, руб.</w:t>
            </w:r>
            <w:r>
              <w:rPr>
                <w:noProof/>
                <w:webHidden/>
              </w:rPr>
              <w:tab/>
            </w:r>
            <w:r>
              <w:rPr>
                <w:noProof/>
                <w:webHidden/>
              </w:rPr>
              <w:fldChar w:fldCharType="begin"/>
            </w:r>
            <w:r>
              <w:rPr>
                <w:noProof/>
                <w:webHidden/>
              </w:rPr>
              <w:instrText xml:space="preserve"> PAGEREF _Toc474489641 \h </w:instrText>
            </w:r>
            <w:r>
              <w:rPr>
                <w:noProof/>
                <w:webHidden/>
              </w:rPr>
            </w:r>
            <w:r>
              <w:rPr>
                <w:noProof/>
                <w:webHidden/>
              </w:rPr>
              <w:fldChar w:fldCharType="separate"/>
            </w:r>
            <w:r>
              <w:rPr>
                <w:noProof/>
                <w:webHidden/>
              </w:rPr>
              <w:t>6</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2" w:history="1">
            <w:r w:rsidRPr="003C1507">
              <w:rPr>
                <w:rStyle w:val="a3"/>
                <w:rFonts w:cs="Arial"/>
                <w:noProof/>
              </w:rPr>
              <w:t>Диаграмма 3. Средняя удельная цена предложения за 1 кв. м. в зависимости от этажа расположения квартиры в г. Владивостоке, руб./кв.м.</w:t>
            </w:r>
            <w:r>
              <w:rPr>
                <w:noProof/>
                <w:webHidden/>
              </w:rPr>
              <w:tab/>
            </w:r>
            <w:r>
              <w:rPr>
                <w:noProof/>
                <w:webHidden/>
              </w:rPr>
              <w:fldChar w:fldCharType="begin"/>
            </w:r>
            <w:r>
              <w:rPr>
                <w:noProof/>
                <w:webHidden/>
              </w:rPr>
              <w:instrText xml:space="preserve"> PAGEREF _Toc474489642 \h </w:instrText>
            </w:r>
            <w:r>
              <w:rPr>
                <w:noProof/>
                <w:webHidden/>
              </w:rPr>
            </w:r>
            <w:r>
              <w:rPr>
                <w:noProof/>
                <w:webHidden/>
              </w:rPr>
              <w:fldChar w:fldCharType="separate"/>
            </w:r>
            <w:r>
              <w:rPr>
                <w:noProof/>
                <w:webHidden/>
              </w:rPr>
              <w:t>6</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3" w:history="1">
            <w:r w:rsidRPr="003C1507">
              <w:rPr>
                <w:rStyle w:val="a3"/>
                <w:rFonts w:cs="Arial"/>
                <w:noProof/>
              </w:rPr>
              <w:t>Диаграмма 4. Средняя удельная цена  за 1 кв. м. в зависимости от материала стен в г. Владивостоке, руб./кв.м.</w:t>
            </w:r>
            <w:r>
              <w:rPr>
                <w:noProof/>
                <w:webHidden/>
              </w:rPr>
              <w:tab/>
            </w:r>
            <w:r>
              <w:rPr>
                <w:noProof/>
                <w:webHidden/>
              </w:rPr>
              <w:fldChar w:fldCharType="begin"/>
            </w:r>
            <w:r>
              <w:rPr>
                <w:noProof/>
                <w:webHidden/>
              </w:rPr>
              <w:instrText xml:space="preserve"> PAGEREF _Toc474489643 \h </w:instrText>
            </w:r>
            <w:r>
              <w:rPr>
                <w:noProof/>
                <w:webHidden/>
              </w:rPr>
            </w:r>
            <w:r>
              <w:rPr>
                <w:noProof/>
                <w:webHidden/>
              </w:rPr>
              <w:fldChar w:fldCharType="separate"/>
            </w:r>
            <w:r>
              <w:rPr>
                <w:noProof/>
                <w:webHidden/>
              </w:rPr>
              <w:t>6</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4" w:history="1">
            <w:r w:rsidRPr="003C1507">
              <w:rPr>
                <w:rStyle w:val="a3"/>
                <w:rFonts w:cs="Arial"/>
                <w:noProof/>
              </w:rPr>
              <w:t>Диаграмма 5. Средняя удельная цена предложения за 1 кв. м. по районам в г. Владивостоке, руб./кв.м.</w:t>
            </w:r>
            <w:r>
              <w:rPr>
                <w:noProof/>
                <w:webHidden/>
              </w:rPr>
              <w:tab/>
            </w:r>
            <w:r>
              <w:rPr>
                <w:noProof/>
                <w:webHidden/>
              </w:rPr>
              <w:fldChar w:fldCharType="begin"/>
            </w:r>
            <w:r>
              <w:rPr>
                <w:noProof/>
                <w:webHidden/>
              </w:rPr>
              <w:instrText xml:space="preserve"> PAGEREF _Toc474489644 \h </w:instrText>
            </w:r>
            <w:r>
              <w:rPr>
                <w:noProof/>
                <w:webHidden/>
              </w:rPr>
            </w:r>
            <w:r>
              <w:rPr>
                <w:noProof/>
                <w:webHidden/>
              </w:rPr>
              <w:fldChar w:fldCharType="separate"/>
            </w:r>
            <w:r>
              <w:rPr>
                <w:noProof/>
                <w:webHidden/>
              </w:rPr>
              <w:t>7</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5" w:history="1">
            <w:r w:rsidRPr="003C1507">
              <w:rPr>
                <w:rStyle w:val="a3"/>
                <w:rFonts w:cs="Arial"/>
                <w:noProof/>
              </w:rPr>
              <w:t>Таблица 7. Средняя удельная цена предложения 1 кв. м. по районам г. Владивостока</w:t>
            </w:r>
            <w:r>
              <w:rPr>
                <w:noProof/>
                <w:webHidden/>
              </w:rPr>
              <w:tab/>
            </w:r>
            <w:r>
              <w:rPr>
                <w:noProof/>
                <w:webHidden/>
              </w:rPr>
              <w:fldChar w:fldCharType="begin"/>
            </w:r>
            <w:r>
              <w:rPr>
                <w:noProof/>
                <w:webHidden/>
              </w:rPr>
              <w:instrText xml:space="preserve"> PAGEREF _Toc474489645 \h </w:instrText>
            </w:r>
            <w:r>
              <w:rPr>
                <w:noProof/>
                <w:webHidden/>
              </w:rPr>
            </w:r>
            <w:r>
              <w:rPr>
                <w:noProof/>
                <w:webHidden/>
              </w:rPr>
              <w:fldChar w:fldCharType="separate"/>
            </w:r>
            <w:r>
              <w:rPr>
                <w:noProof/>
                <w:webHidden/>
              </w:rPr>
              <w:t>8</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6" w:history="1">
            <w:r w:rsidRPr="003C1507">
              <w:rPr>
                <w:rStyle w:val="a3"/>
                <w:rFonts w:cs="Arial"/>
                <w:noProof/>
              </w:rPr>
              <w:t>Таблица 8. Средняя удельная цена предложения 1 кв. м. в новостройках (первичный рынок) по районам г. Владивостока</w:t>
            </w:r>
            <w:r>
              <w:rPr>
                <w:noProof/>
                <w:webHidden/>
              </w:rPr>
              <w:tab/>
            </w:r>
            <w:r>
              <w:rPr>
                <w:noProof/>
                <w:webHidden/>
              </w:rPr>
              <w:fldChar w:fldCharType="begin"/>
            </w:r>
            <w:r>
              <w:rPr>
                <w:noProof/>
                <w:webHidden/>
              </w:rPr>
              <w:instrText xml:space="preserve"> PAGEREF _Toc474489646 \h </w:instrText>
            </w:r>
            <w:r>
              <w:rPr>
                <w:noProof/>
                <w:webHidden/>
              </w:rPr>
            </w:r>
            <w:r>
              <w:rPr>
                <w:noProof/>
                <w:webHidden/>
              </w:rPr>
              <w:fldChar w:fldCharType="separate"/>
            </w:r>
            <w:r>
              <w:rPr>
                <w:noProof/>
                <w:webHidden/>
              </w:rPr>
              <w:t>9</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7" w:history="1">
            <w:r w:rsidRPr="003C1507">
              <w:rPr>
                <w:rStyle w:val="a3"/>
                <w:rFonts w:cs="Arial"/>
                <w:noProof/>
              </w:rPr>
              <w:t>Таблицы 9. Удельная цена предложения 1 кв. м. по типам квартир по районам г. Владивостока</w:t>
            </w:r>
            <w:r>
              <w:rPr>
                <w:noProof/>
                <w:webHidden/>
              </w:rPr>
              <w:tab/>
            </w:r>
            <w:r>
              <w:rPr>
                <w:noProof/>
                <w:webHidden/>
              </w:rPr>
              <w:fldChar w:fldCharType="begin"/>
            </w:r>
            <w:r>
              <w:rPr>
                <w:noProof/>
                <w:webHidden/>
              </w:rPr>
              <w:instrText xml:space="preserve"> PAGEREF _Toc474489647 \h </w:instrText>
            </w:r>
            <w:r>
              <w:rPr>
                <w:noProof/>
                <w:webHidden/>
              </w:rPr>
            </w:r>
            <w:r>
              <w:rPr>
                <w:noProof/>
                <w:webHidden/>
              </w:rPr>
              <w:fldChar w:fldCharType="separate"/>
            </w:r>
            <w:r>
              <w:rPr>
                <w:noProof/>
                <w:webHidden/>
              </w:rPr>
              <w:t>9</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8" w:history="1">
            <w:r w:rsidRPr="003C1507">
              <w:rPr>
                <w:rStyle w:val="a3"/>
                <w:rFonts w:cs="Arial"/>
                <w:noProof/>
                <w:snapToGrid w:val="0"/>
              </w:rPr>
              <w:t>Подготовлен</w:t>
            </w:r>
            <w:r>
              <w:rPr>
                <w:noProof/>
                <w:webHidden/>
              </w:rPr>
              <w:tab/>
            </w:r>
            <w:r>
              <w:rPr>
                <w:noProof/>
                <w:webHidden/>
              </w:rPr>
              <w:fldChar w:fldCharType="begin"/>
            </w:r>
            <w:r>
              <w:rPr>
                <w:noProof/>
                <w:webHidden/>
              </w:rPr>
              <w:instrText xml:space="preserve"> PAGEREF _Toc474489648 \h </w:instrText>
            </w:r>
            <w:r>
              <w:rPr>
                <w:noProof/>
                <w:webHidden/>
              </w:rPr>
            </w:r>
            <w:r>
              <w:rPr>
                <w:noProof/>
                <w:webHidden/>
              </w:rPr>
              <w:fldChar w:fldCharType="separate"/>
            </w:r>
            <w:r>
              <w:rPr>
                <w:noProof/>
                <w:webHidden/>
              </w:rPr>
              <w:t>14</w:t>
            </w:r>
            <w:r>
              <w:rPr>
                <w:noProof/>
                <w:webHidden/>
              </w:rPr>
              <w:fldChar w:fldCharType="end"/>
            </w:r>
          </w:hyperlink>
        </w:p>
        <w:p w:rsidR="00E84F8D" w:rsidRDefault="00E84F8D">
          <w:pPr>
            <w:pStyle w:val="24"/>
            <w:rPr>
              <w:rFonts w:asciiTheme="minorHAnsi" w:eastAsiaTheme="minorEastAsia" w:hAnsiTheme="minorHAnsi" w:cstheme="minorBidi"/>
              <w:noProof/>
              <w:sz w:val="22"/>
              <w:szCs w:val="22"/>
            </w:rPr>
          </w:pPr>
          <w:hyperlink w:anchor="_Toc474489649" w:history="1">
            <w:r w:rsidRPr="003C1507">
              <w:rPr>
                <w:rStyle w:val="a3"/>
                <w:rFonts w:cs="Arial"/>
                <w:noProof/>
                <w:snapToGrid w:val="0"/>
              </w:rPr>
              <w:t>Материалы и методологии.</w:t>
            </w:r>
            <w:r>
              <w:rPr>
                <w:noProof/>
                <w:webHidden/>
              </w:rPr>
              <w:tab/>
            </w:r>
            <w:r>
              <w:rPr>
                <w:noProof/>
                <w:webHidden/>
              </w:rPr>
              <w:fldChar w:fldCharType="begin"/>
            </w:r>
            <w:r>
              <w:rPr>
                <w:noProof/>
                <w:webHidden/>
              </w:rPr>
              <w:instrText xml:space="preserve"> PAGEREF _Toc474489649 \h </w:instrText>
            </w:r>
            <w:r>
              <w:rPr>
                <w:noProof/>
                <w:webHidden/>
              </w:rPr>
            </w:r>
            <w:r>
              <w:rPr>
                <w:noProof/>
                <w:webHidden/>
              </w:rPr>
              <w:fldChar w:fldCharType="separate"/>
            </w:r>
            <w:r>
              <w:rPr>
                <w:noProof/>
                <w:webHidden/>
              </w:rPr>
              <w:t>14</w:t>
            </w:r>
            <w:r>
              <w:rPr>
                <w:noProof/>
                <w:webHidden/>
              </w:rPr>
              <w:fldChar w:fldCharType="end"/>
            </w:r>
          </w:hyperlink>
        </w:p>
        <w:p w:rsidR="008121EF" w:rsidRDefault="008121EF">
          <w:r>
            <w:rPr>
              <w:b/>
              <w:bCs/>
            </w:rPr>
            <w:fldChar w:fldCharType="end"/>
          </w:r>
        </w:p>
      </w:sdtContent>
    </w:sdt>
    <w:p w:rsidR="008121EF" w:rsidRDefault="008121EF" w:rsidP="00D2654D">
      <w:pPr>
        <w:pStyle w:val="21"/>
        <w:ind w:firstLine="709"/>
        <w:jc w:val="center"/>
        <w:rPr>
          <w:rFonts w:cs="Arial"/>
          <w:snapToGrid w:val="0"/>
          <w:sz w:val="20"/>
        </w:rPr>
      </w:pPr>
      <w:r>
        <w:rPr>
          <w:rFonts w:cs="Arial"/>
          <w:snapToGrid w:val="0"/>
          <w:sz w:val="20"/>
        </w:rPr>
        <w:br w:type="page"/>
      </w:r>
    </w:p>
    <w:p w:rsidR="008A782A" w:rsidRPr="008121EF" w:rsidRDefault="004306E1" w:rsidP="008A782A">
      <w:pPr>
        <w:pStyle w:val="2"/>
        <w:rPr>
          <w:rFonts w:ascii="Arial" w:hAnsi="Arial" w:cs="Arial"/>
          <w:snapToGrid w:val="0"/>
          <w:sz w:val="20"/>
          <w:szCs w:val="20"/>
        </w:rPr>
      </w:pPr>
      <w:bookmarkStart w:id="1" w:name="_Toc474489633"/>
      <w:r>
        <w:rPr>
          <w:rFonts w:ascii="Arial" w:hAnsi="Arial" w:cs="Arial"/>
          <w:snapToGrid w:val="0"/>
          <w:sz w:val="20"/>
          <w:szCs w:val="20"/>
        </w:rPr>
        <w:lastRenderedPageBreak/>
        <w:t>Итоги месяца</w:t>
      </w:r>
      <w:bookmarkEnd w:id="1"/>
    </w:p>
    <w:p w:rsidR="008A782A" w:rsidRDefault="008A782A" w:rsidP="004C4F72">
      <w:pPr>
        <w:pStyle w:val="21"/>
        <w:ind w:firstLine="709"/>
        <w:rPr>
          <w:rFonts w:cs="Arial"/>
          <w:b w:val="0"/>
          <w:snapToGrid w:val="0"/>
          <w:sz w:val="20"/>
        </w:rPr>
      </w:pPr>
    </w:p>
    <w:p w:rsidR="00B56BD4" w:rsidRDefault="001743C2" w:rsidP="00B56BD4">
      <w:pPr>
        <w:pStyle w:val="21"/>
        <w:rPr>
          <w:rFonts w:cs="Arial"/>
          <w:b w:val="0"/>
          <w:snapToGrid w:val="0"/>
          <w:sz w:val="20"/>
        </w:rPr>
      </w:pPr>
      <w:r>
        <w:rPr>
          <w:rFonts w:cs="Arial"/>
          <w:b w:val="0"/>
          <w:snapToGrid w:val="0"/>
          <w:sz w:val="20"/>
        </w:rPr>
        <w:t xml:space="preserve">Объем предложения на рынке купли-продажи квартир в </w:t>
      </w:r>
      <w:r w:rsidR="00882E29">
        <w:rPr>
          <w:rFonts w:cs="Arial"/>
          <w:b w:val="0"/>
          <w:snapToGrid w:val="0"/>
          <w:sz w:val="20"/>
        </w:rPr>
        <w:t>Январе</w:t>
      </w:r>
      <w:r>
        <w:rPr>
          <w:rFonts w:cs="Arial"/>
          <w:b w:val="0"/>
          <w:snapToGrid w:val="0"/>
          <w:sz w:val="20"/>
        </w:rPr>
        <w:t xml:space="preserve"> месяце составил </w:t>
      </w:r>
      <w:r w:rsidR="00882E29">
        <w:rPr>
          <w:rFonts w:cs="Arial"/>
          <w:b w:val="0"/>
          <w:snapToGrid w:val="0"/>
          <w:sz w:val="20"/>
        </w:rPr>
        <w:t>35,480</w:t>
      </w:r>
      <w:r w:rsidR="00B56BD4">
        <w:rPr>
          <w:rFonts w:cs="Arial"/>
          <w:b w:val="0"/>
          <w:snapToGrid w:val="0"/>
          <w:sz w:val="20"/>
        </w:rPr>
        <w:t xml:space="preserve"> млрд. руб., что на </w:t>
      </w:r>
      <w:r w:rsidR="00882E29">
        <w:rPr>
          <w:rFonts w:cs="Arial"/>
          <w:b w:val="0"/>
          <w:snapToGrid w:val="0"/>
          <w:sz w:val="20"/>
        </w:rPr>
        <w:t>21,16</w:t>
      </w:r>
      <w:r w:rsidR="00B56BD4">
        <w:rPr>
          <w:rFonts w:cs="Arial"/>
          <w:b w:val="0"/>
          <w:snapToGrid w:val="0"/>
          <w:sz w:val="20"/>
        </w:rPr>
        <w:t xml:space="preserve">% </w:t>
      </w:r>
      <w:r w:rsidR="00882E29">
        <w:rPr>
          <w:rFonts w:cs="Arial"/>
          <w:b w:val="0"/>
          <w:snapToGrid w:val="0"/>
          <w:sz w:val="20"/>
        </w:rPr>
        <w:t>выше</w:t>
      </w:r>
      <w:r w:rsidR="00B56BD4">
        <w:rPr>
          <w:rFonts w:cs="Arial"/>
          <w:b w:val="0"/>
          <w:snapToGrid w:val="0"/>
          <w:sz w:val="20"/>
        </w:rPr>
        <w:t xml:space="preserve"> аналогичного пока</w:t>
      </w:r>
      <w:r w:rsidR="00882E29">
        <w:rPr>
          <w:rFonts w:cs="Arial"/>
          <w:b w:val="0"/>
          <w:snapToGrid w:val="0"/>
          <w:sz w:val="20"/>
        </w:rPr>
        <w:t xml:space="preserve">зателя предыдущего месяца, что </w:t>
      </w:r>
      <w:r w:rsidR="006E4F9A">
        <w:rPr>
          <w:rFonts w:cs="Arial"/>
          <w:b w:val="0"/>
          <w:snapToGrid w:val="0"/>
          <w:sz w:val="20"/>
        </w:rPr>
        <w:t>возможно</w:t>
      </w:r>
      <w:r w:rsidR="00882E29">
        <w:rPr>
          <w:rFonts w:cs="Arial"/>
          <w:b w:val="0"/>
          <w:snapToGrid w:val="0"/>
          <w:sz w:val="20"/>
        </w:rPr>
        <w:t xml:space="preserve"> связано с выходом рынка из «Новогодней спячки».</w:t>
      </w:r>
    </w:p>
    <w:p w:rsidR="00F32DD9" w:rsidRPr="0042261A" w:rsidRDefault="00F32DD9" w:rsidP="0042261A">
      <w:pPr>
        <w:pStyle w:val="21"/>
        <w:rPr>
          <w:rFonts w:cs="Arial"/>
          <w:b w:val="0"/>
          <w:snapToGrid w:val="0"/>
          <w:sz w:val="20"/>
        </w:rPr>
      </w:pPr>
      <w:r w:rsidRPr="0042261A">
        <w:rPr>
          <w:rFonts w:cs="Arial"/>
          <w:b w:val="0"/>
          <w:snapToGrid w:val="0"/>
          <w:sz w:val="20"/>
        </w:rPr>
        <w:t xml:space="preserve">Лидерами среди районов </w:t>
      </w:r>
      <w:r w:rsidR="00B24DB0">
        <w:rPr>
          <w:rFonts w:cs="Arial"/>
          <w:b w:val="0"/>
          <w:snapToGrid w:val="0"/>
          <w:sz w:val="20"/>
        </w:rPr>
        <w:t>по</w:t>
      </w:r>
      <w:r w:rsidRPr="0042261A">
        <w:rPr>
          <w:rFonts w:cs="Arial"/>
          <w:b w:val="0"/>
          <w:snapToGrid w:val="0"/>
          <w:sz w:val="20"/>
        </w:rPr>
        <w:t xml:space="preserve"> </w:t>
      </w:r>
      <w:r w:rsidR="001743C2">
        <w:rPr>
          <w:rFonts w:cs="Arial"/>
          <w:b w:val="0"/>
          <w:snapToGrid w:val="0"/>
          <w:sz w:val="20"/>
        </w:rPr>
        <w:t>количеств</w:t>
      </w:r>
      <w:r w:rsidR="00B24DB0">
        <w:rPr>
          <w:rFonts w:cs="Arial"/>
          <w:b w:val="0"/>
          <w:snapToGrid w:val="0"/>
          <w:sz w:val="20"/>
        </w:rPr>
        <w:t>у</w:t>
      </w:r>
      <w:r w:rsidRPr="0042261A">
        <w:rPr>
          <w:rFonts w:cs="Arial"/>
          <w:b w:val="0"/>
          <w:snapToGrid w:val="0"/>
          <w:sz w:val="20"/>
        </w:rPr>
        <w:t xml:space="preserve"> </w:t>
      </w:r>
      <w:r w:rsidR="00965E11">
        <w:rPr>
          <w:rFonts w:cs="Arial"/>
          <w:b w:val="0"/>
          <w:snapToGrid w:val="0"/>
          <w:sz w:val="20"/>
        </w:rPr>
        <w:t>выставленных на продажу к</w:t>
      </w:r>
      <w:r w:rsidRPr="0042261A">
        <w:rPr>
          <w:rFonts w:cs="Arial"/>
          <w:b w:val="0"/>
          <w:snapToGrid w:val="0"/>
          <w:sz w:val="20"/>
        </w:rPr>
        <w:t>ва</w:t>
      </w:r>
      <w:r w:rsidR="0042261A" w:rsidRPr="0042261A">
        <w:rPr>
          <w:rFonts w:cs="Arial"/>
          <w:b w:val="0"/>
          <w:snapToGrid w:val="0"/>
          <w:sz w:val="20"/>
        </w:rPr>
        <w:t>р</w:t>
      </w:r>
      <w:r w:rsidRPr="0042261A">
        <w:rPr>
          <w:rFonts w:cs="Arial"/>
          <w:b w:val="0"/>
          <w:snapToGrid w:val="0"/>
          <w:sz w:val="20"/>
        </w:rPr>
        <w:t xml:space="preserve">тир стали: </w:t>
      </w:r>
      <w:r w:rsidR="00421AA9" w:rsidRPr="0042261A">
        <w:rPr>
          <w:rFonts w:cs="Arial"/>
          <w:b w:val="0"/>
          <w:snapToGrid w:val="0"/>
          <w:sz w:val="20"/>
        </w:rPr>
        <w:t>«</w:t>
      </w:r>
      <w:r w:rsidR="0090722B">
        <w:rPr>
          <w:rFonts w:cs="Arial"/>
          <w:b w:val="0"/>
          <w:snapToGrid w:val="0"/>
          <w:sz w:val="20"/>
        </w:rPr>
        <w:t>Вторая речка</w:t>
      </w:r>
      <w:r w:rsidR="00421AA9" w:rsidRPr="0042261A">
        <w:rPr>
          <w:rFonts w:cs="Arial"/>
          <w:b w:val="0"/>
          <w:snapToGrid w:val="0"/>
          <w:sz w:val="20"/>
        </w:rPr>
        <w:t xml:space="preserve">» - </w:t>
      </w:r>
      <w:r w:rsidR="00882E29">
        <w:rPr>
          <w:rFonts w:cs="Arial"/>
          <w:b w:val="0"/>
          <w:snapToGrid w:val="0"/>
          <w:sz w:val="20"/>
        </w:rPr>
        <w:t>901</w:t>
      </w:r>
      <w:r w:rsidR="00421AA9" w:rsidRPr="0042261A">
        <w:rPr>
          <w:rFonts w:cs="Arial"/>
          <w:b w:val="0"/>
          <w:snapToGrid w:val="0"/>
          <w:sz w:val="20"/>
        </w:rPr>
        <w:t xml:space="preserve">, </w:t>
      </w:r>
      <w:r w:rsidRPr="0042261A">
        <w:rPr>
          <w:rFonts w:cs="Arial"/>
          <w:b w:val="0"/>
          <w:snapToGrid w:val="0"/>
          <w:sz w:val="20"/>
        </w:rPr>
        <w:t>«</w:t>
      </w:r>
      <w:r w:rsidR="00B24DB0">
        <w:rPr>
          <w:rFonts w:cs="Arial"/>
          <w:b w:val="0"/>
          <w:snapToGrid w:val="0"/>
          <w:sz w:val="20"/>
        </w:rPr>
        <w:t>Чуркин</w:t>
      </w:r>
      <w:r w:rsidRPr="0042261A">
        <w:rPr>
          <w:rFonts w:cs="Arial"/>
          <w:b w:val="0"/>
          <w:snapToGrid w:val="0"/>
          <w:sz w:val="20"/>
        </w:rPr>
        <w:t xml:space="preserve">» – </w:t>
      </w:r>
      <w:r w:rsidR="00882E29">
        <w:rPr>
          <w:rFonts w:cs="Arial"/>
          <w:b w:val="0"/>
          <w:snapToGrid w:val="0"/>
          <w:sz w:val="20"/>
        </w:rPr>
        <w:t>784</w:t>
      </w:r>
      <w:r w:rsidRPr="0042261A">
        <w:rPr>
          <w:rFonts w:cs="Arial"/>
          <w:b w:val="0"/>
          <w:snapToGrid w:val="0"/>
          <w:sz w:val="20"/>
        </w:rPr>
        <w:t>, «</w:t>
      </w:r>
      <w:r w:rsidR="00654B0A">
        <w:rPr>
          <w:rFonts w:cs="Arial"/>
          <w:b w:val="0"/>
          <w:snapToGrid w:val="0"/>
          <w:sz w:val="20"/>
        </w:rPr>
        <w:t>64, 71 микрорайоны</w:t>
      </w:r>
      <w:r w:rsidRPr="0042261A">
        <w:rPr>
          <w:rFonts w:cs="Arial"/>
          <w:b w:val="0"/>
          <w:snapToGrid w:val="0"/>
          <w:sz w:val="20"/>
        </w:rPr>
        <w:t xml:space="preserve">» - </w:t>
      </w:r>
      <w:r w:rsidR="00882E29">
        <w:rPr>
          <w:rFonts w:cs="Arial"/>
          <w:b w:val="0"/>
          <w:snapToGrid w:val="0"/>
          <w:sz w:val="20"/>
        </w:rPr>
        <w:t>586</w:t>
      </w:r>
      <w:r w:rsidR="00A85226" w:rsidRPr="0042261A">
        <w:rPr>
          <w:rFonts w:cs="Arial"/>
          <w:b w:val="0"/>
          <w:snapToGrid w:val="0"/>
          <w:sz w:val="20"/>
        </w:rPr>
        <w:t>,</w:t>
      </w:r>
      <w:r w:rsidR="00AA369A" w:rsidRPr="0042261A">
        <w:rPr>
          <w:rFonts w:cs="Arial"/>
          <w:b w:val="0"/>
          <w:snapToGrid w:val="0"/>
          <w:sz w:val="20"/>
        </w:rPr>
        <w:t xml:space="preserve"> </w:t>
      </w:r>
      <w:r w:rsidR="00A85226" w:rsidRPr="0042261A">
        <w:rPr>
          <w:rFonts w:cs="Arial"/>
          <w:b w:val="0"/>
          <w:snapToGrid w:val="0"/>
          <w:sz w:val="20"/>
        </w:rPr>
        <w:t>п</w:t>
      </w:r>
      <w:r w:rsidR="00AA369A" w:rsidRPr="0042261A">
        <w:rPr>
          <w:rFonts w:cs="Arial"/>
          <w:b w:val="0"/>
          <w:snapToGrid w:val="0"/>
          <w:sz w:val="20"/>
        </w:rPr>
        <w:t xml:space="preserve">о объему предложения: </w:t>
      </w:r>
      <w:proofErr w:type="gramStart"/>
      <w:r w:rsidR="00654B0A" w:rsidRPr="0042261A">
        <w:rPr>
          <w:rFonts w:cs="Arial"/>
          <w:b w:val="0"/>
          <w:snapToGrid w:val="0"/>
          <w:sz w:val="20"/>
        </w:rPr>
        <w:t>«Вторая речка» -</w:t>
      </w:r>
      <w:r w:rsidR="00654B0A" w:rsidRPr="00CB0103">
        <w:rPr>
          <w:rFonts w:cs="Arial"/>
          <w:b w:val="0"/>
          <w:snapToGrid w:val="0"/>
          <w:sz w:val="20"/>
        </w:rPr>
        <w:t xml:space="preserve"> </w:t>
      </w:r>
      <w:r w:rsidR="00882E29">
        <w:rPr>
          <w:rFonts w:cs="Arial"/>
          <w:b w:val="0"/>
          <w:color w:val="000000"/>
          <w:sz w:val="20"/>
        </w:rPr>
        <w:t>4,176</w:t>
      </w:r>
      <w:r w:rsidR="00654B0A" w:rsidRPr="0042261A">
        <w:rPr>
          <w:rFonts w:cs="Arial"/>
          <w:b w:val="0"/>
          <w:snapToGrid w:val="0"/>
          <w:sz w:val="20"/>
        </w:rPr>
        <w:t xml:space="preserve"> млрд. руб., </w:t>
      </w:r>
      <w:r w:rsidR="0096419E" w:rsidRPr="0042261A">
        <w:rPr>
          <w:rFonts w:cs="Arial"/>
          <w:b w:val="0"/>
          <w:snapToGrid w:val="0"/>
          <w:sz w:val="20"/>
        </w:rPr>
        <w:t xml:space="preserve">«Центр» -  </w:t>
      </w:r>
      <w:r w:rsidR="0090722B">
        <w:rPr>
          <w:rFonts w:cs="Arial"/>
          <w:b w:val="0"/>
          <w:color w:val="000000"/>
          <w:sz w:val="20"/>
        </w:rPr>
        <w:t>3</w:t>
      </w:r>
      <w:r w:rsidR="0096419E" w:rsidRPr="0042261A">
        <w:rPr>
          <w:rFonts w:cs="Arial"/>
          <w:b w:val="0"/>
          <w:color w:val="000000"/>
          <w:sz w:val="20"/>
        </w:rPr>
        <w:t>,</w:t>
      </w:r>
      <w:r w:rsidR="00882E29">
        <w:rPr>
          <w:rFonts w:cs="Arial"/>
          <w:b w:val="0"/>
          <w:color w:val="000000"/>
          <w:sz w:val="20"/>
        </w:rPr>
        <w:t>928</w:t>
      </w:r>
      <w:r w:rsidR="0096419E" w:rsidRPr="0042261A">
        <w:rPr>
          <w:rFonts w:cs="Arial"/>
          <w:b w:val="0"/>
          <w:snapToGrid w:val="0"/>
          <w:sz w:val="20"/>
        </w:rPr>
        <w:t xml:space="preserve"> млрд. руб., </w:t>
      </w:r>
      <w:r w:rsidR="00AA369A" w:rsidRPr="0042261A">
        <w:rPr>
          <w:rFonts w:cs="Arial"/>
          <w:b w:val="0"/>
          <w:snapToGrid w:val="0"/>
          <w:sz w:val="20"/>
        </w:rPr>
        <w:t>«Чуркин»-</w:t>
      </w:r>
      <w:r w:rsidR="00882E29">
        <w:rPr>
          <w:rFonts w:cs="Arial"/>
          <w:b w:val="0"/>
          <w:snapToGrid w:val="0"/>
          <w:sz w:val="20"/>
        </w:rPr>
        <w:t>3,113</w:t>
      </w:r>
      <w:r w:rsidR="00AA369A" w:rsidRPr="0042261A">
        <w:rPr>
          <w:rFonts w:cs="Arial"/>
          <w:b w:val="0"/>
          <w:snapToGrid w:val="0"/>
          <w:sz w:val="20"/>
        </w:rPr>
        <w:t xml:space="preserve"> млрд. руб.</w:t>
      </w:r>
      <w:proofErr w:type="gramEnd"/>
    </w:p>
    <w:p w:rsidR="009C1F5A" w:rsidRDefault="009C1F5A" w:rsidP="00EF64F8">
      <w:pPr>
        <w:ind w:firstLine="708"/>
        <w:jc w:val="both"/>
        <w:rPr>
          <w:rFonts w:cs="Arial"/>
          <w:sz w:val="20"/>
        </w:rPr>
      </w:pPr>
      <w:r>
        <w:rPr>
          <w:rFonts w:cs="Arial"/>
          <w:sz w:val="20"/>
        </w:rPr>
        <w:t>Самый дорогой район «</w:t>
      </w:r>
      <w:r w:rsidR="00882E29">
        <w:rPr>
          <w:rFonts w:cs="Arial"/>
          <w:sz w:val="20"/>
        </w:rPr>
        <w:t>Центр</w:t>
      </w:r>
      <w:r>
        <w:rPr>
          <w:rFonts w:cs="Arial"/>
          <w:sz w:val="20"/>
        </w:rPr>
        <w:t>», средняя удельная цена предложения 11</w:t>
      </w:r>
      <w:r w:rsidR="00882E29">
        <w:rPr>
          <w:rFonts w:cs="Arial"/>
          <w:sz w:val="20"/>
        </w:rPr>
        <w:t>6</w:t>
      </w:r>
      <w:r w:rsidR="00421AA9">
        <w:rPr>
          <w:rFonts w:cs="Arial"/>
          <w:sz w:val="20"/>
        </w:rPr>
        <w:t xml:space="preserve"> </w:t>
      </w:r>
      <w:r w:rsidR="00882E29">
        <w:rPr>
          <w:rFonts w:cs="Arial"/>
          <w:sz w:val="20"/>
        </w:rPr>
        <w:t>507</w:t>
      </w:r>
      <w:r>
        <w:rPr>
          <w:rFonts w:cs="Arial"/>
          <w:sz w:val="20"/>
        </w:rPr>
        <w:t xml:space="preserve"> руб./кв.м., самый дешевый район «</w:t>
      </w:r>
      <w:r w:rsidR="00421AA9">
        <w:rPr>
          <w:rFonts w:cs="Arial"/>
          <w:sz w:val="20"/>
        </w:rPr>
        <w:t>о</w:t>
      </w:r>
      <w:r>
        <w:rPr>
          <w:rFonts w:cs="Arial"/>
          <w:sz w:val="20"/>
        </w:rPr>
        <w:t xml:space="preserve">. </w:t>
      </w:r>
      <w:r w:rsidR="00421AA9">
        <w:rPr>
          <w:rFonts w:cs="Arial"/>
          <w:sz w:val="20"/>
        </w:rPr>
        <w:t>Попова</w:t>
      </w:r>
      <w:r>
        <w:rPr>
          <w:rFonts w:cs="Arial"/>
          <w:sz w:val="20"/>
        </w:rPr>
        <w:t>»</w:t>
      </w:r>
      <w:r w:rsidR="00CB0103">
        <w:rPr>
          <w:rFonts w:cs="Arial"/>
          <w:sz w:val="20"/>
        </w:rPr>
        <w:t xml:space="preserve"> -</w:t>
      </w:r>
      <w:r>
        <w:rPr>
          <w:rFonts w:cs="Arial"/>
          <w:sz w:val="20"/>
        </w:rPr>
        <w:t xml:space="preserve"> </w:t>
      </w:r>
      <w:r w:rsidR="0090722B">
        <w:rPr>
          <w:rFonts w:cs="Arial"/>
          <w:sz w:val="20"/>
        </w:rPr>
        <w:t>3</w:t>
      </w:r>
      <w:r w:rsidR="000B2ADE">
        <w:rPr>
          <w:rFonts w:cs="Arial"/>
          <w:sz w:val="20"/>
        </w:rPr>
        <w:t>2</w:t>
      </w:r>
      <w:r w:rsidR="0090722B">
        <w:rPr>
          <w:rFonts w:cs="Arial"/>
          <w:sz w:val="20"/>
        </w:rPr>
        <w:t xml:space="preserve"> </w:t>
      </w:r>
      <w:r w:rsidR="00E1760C">
        <w:rPr>
          <w:rFonts w:cs="Arial"/>
          <w:sz w:val="20"/>
        </w:rPr>
        <w:t>728</w:t>
      </w:r>
      <w:r>
        <w:rPr>
          <w:rFonts w:cs="Arial"/>
          <w:sz w:val="20"/>
        </w:rPr>
        <w:t xml:space="preserve"> руб./кв.м.</w:t>
      </w:r>
    </w:p>
    <w:p w:rsidR="004306E1" w:rsidRDefault="000B2ADE" w:rsidP="000B2ADE">
      <w:pPr>
        <w:pStyle w:val="21"/>
        <w:rPr>
          <w:rFonts w:cs="Arial"/>
          <w:b w:val="0"/>
          <w:sz w:val="20"/>
        </w:rPr>
      </w:pPr>
      <w:r w:rsidRPr="005A346D">
        <w:rPr>
          <w:rFonts w:cs="Arial"/>
          <w:b w:val="0"/>
          <w:sz w:val="20"/>
        </w:rPr>
        <w:t xml:space="preserve">В </w:t>
      </w:r>
      <w:r w:rsidR="007A3804">
        <w:rPr>
          <w:rFonts w:cs="Arial"/>
          <w:b w:val="0"/>
          <w:sz w:val="20"/>
        </w:rPr>
        <w:t>Январе</w:t>
      </w:r>
      <w:r w:rsidRPr="005A346D">
        <w:rPr>
          <w:rFonts w:cs="Arial"/>
          <w:b w:val="0"/>
          <w:sz w:val="20"/>
        </w:rPr>
        <w:t xml:space="preserve"> 201</w:t>
      </w:r>
      <w:r w:rsidR="007A3804">
        <w:rPr>
          <w:rFonts w:cs="Arial"/>
          <w:b w:val="0"/>
          <w:sz w:val="20"/>
        </w:rPr>
        <w:t>7</w:t>
      </w:r>
      <w:r w:rsidRPr="005A346D">
        <w:rPr>
          <w:rFonts w:cs="Arial"/>
          <w:b w:val="0"/>
          <w:sz w:val="20"/>
        </w:rPr>
        <w:t xml:space="preserve"> года средняя удельная цена предложения на вторичном рынке многоквартирного жилья г. Владивостока составила </w:t>
      </w:r>
      <w:r w:rsidR="007A3804">
        <w:rPr>
          <w:rFonts w:cs="Arial"/>
          <w:sz w:val="20"/>
        </w:rPr>
        <w:t>93 339</w:t>
      </w:r>
      <w:r w:rsidRPr="005A346D">
        <w:rPr>
          <w:rFonts w:cs="Arial"/>
          <w:sz w:val="20"/>
        </w:rPr>
        <w:t xml:space="preserve"> руб./кв.м.</w:t>
      </w:r>
      <w:r w:rsidRPr="005A346D">
        <w:rPr>
          <w:rFonts w:cs="Arial"/>
          <w:b w:val="0"/>
          <w:sz w:val="20"/>
        </w:rPr>
        <w:t xml:space="preserve"> </w:t>
      </w:r>
      <w:r>
        <w:rPr>
          <w:rFonts w:cs="Arial"/>
          <w:b w:val="0"/>
          <w:sz w:val="20"/>
        </w:rPr>
        <w:t>и уменьшилась на 0,</w:t>
      </w:r>
      <w:r w:rsidR="007A3804">
        <w:rPr>
          <w:rFonts w:cs="Arial"/>
          <w:b w:val="0"/>
          <w:sz w:val="20"/>
        </w:rPr>
        <w:t>46</w:t>
      </w:r>
      <w:r>
        <w:rPr>
          <w:rFonts w:cs="Arial"/>
          <w:b w:val="0"/>
          <w:sz w:val="20"/>
        </w:rPr>
        <w:t>%</w:t>
      </w:r>
      <w:r w:rsidRPr="005A346D">
        <w:rPr>
          <w:rFonts w:cs="Arial"/>
          <w:b w:val="0"/>
          <w:sz w:val="20"/>
        </w:rPr>
        <w:t xml:space="preserve"> </w:t>
      </w:r>
      <w:r>
        <w:rPr>
          <w:rFonts w:cs="Arial"/>
          <w:b w:val="0"/>
          <w:sz w:val="20"/>
        </w:rPr>
        <w:t>в сравнении с предыдущим месяцем</w:t>
      </w:r>
      <w:r w:rsidR="004257E6">
        <w:rPr>
          <w:rFonts w:cs="Arial"/>
          <w:b w:val="0"/>
          <w:sz w:val="20"/>
        </w:rPr>
        <w:t>.</w:t>
      </w:r>
    </w:p>
    <w:p w:rsidR="000B2ADE" w:rsidRDefault="004306E1" w:rsidP="000B2ADE">
      <w:pPr>
        <w:pStyle w:val="21"/>
        <w:rPr>
          <w:rFonts w:cs="Arial"/>
          <w:b w:val="0"/>
          <w:bCs/>
          <w:color w:val="000000"/>
          <w:sz w:val="20"/>
        </w:rPr>
      </w:pPr>
      <w:r>
        <w:rPr>
          <w:rFonts w:cs="Arial"/>
          <w:b w:val="0"/>
          <w:sz w:val="20"/>
        </w:rPr>
        <w:t xml:space="preserve">В </w:t>
      </w:r>
      <w:r w:rsidR="006E4F9A">
        <w:rPr>
          <w:rFonts w:cs="Arial"/>
          <w:b w:val="0"/>
          <w:sz w:val="20"/>
        </w:rPr>
        <w:t>Январе</w:t>
      </w:r>
      <w:r>
        <w:rPr>
          <w:rFonts w:cs="Arial"/>
          <w:b w:val="0"/>
          <w:sz w:val="20"/>
        </w:rPr>
        <w:t xml:space="preserve"> месяце </w:t>
      </w:r>
      <w:r w:rsidR="000B2ADE" w:rsidRPr="005A346D">
        <w:rPr>
          <w:rFonts w:cs="Arial"/>
          <w:b w:val="0"/>
          <w:sz w:val="20"/>
        </w:rPr>
        <w:t xml:space="preserve">Индекс роста </w:t>
      </w:r>
      <w:r>
        <w:rPr>
          <w:rFonts w:cs="Arial"/>
          <w:b w:val="0"/>
          <w:sz w:val="20"/>
        </w:rPr>
        <w:t xml:space="preserve">составил </w:t>
      </w:r>
      <w:r w:rsidR="007A3804">
        <w:rPr>
          <w:rFonts w:cs="Arial"/>
          <w:b w:val="0"/>
          <w:sz w:val="20"/>
        </w:rPr>
        <w:t>0,995</w:t>
      </w:r>
      <w:r w:rsidR="000B2ADE">
        <w:rPr>
          <w:rFonts w:cs="Arial"/>
          <w:b w:val="0"/>
          <w:sz w:val="20"/>
        </w:rPr>
        <w:t>, прирост -0,</w:t>
      </w:r>
      <w:r w:rsidR="007A3804">
        <w:rPr>
          <w:rFonts w:cs="Arial"/>
          <w:b w:val="0"/>
          <w:sz w:val="20"/>
        </w:rPr>
        <w:t>46</w:t>
      </w:r>
      <w:r w:rsidR="000B2ADE">
        <w:rPr>
          <w:rFonts w:cs="Arial"/>
          <w:b w:val="0"/>
          <w:sz w:val="20"/>
        </w:rPr>
        <w:t>%</w:t>
      </w:r>
      <w:r>
        <w:rPr>
          <w:rFonts w:cs="Arial"/>
          <w:b w:val="0"/>
          <w:sz w:val="20"/>
        </w:rPr>
        <w:t>,</w:t>
      </w:r>
      <w:r w:rsidR="000B2ADE" w:rsidRPr="005A346D">
        <w:rPr>
          <w:rFonts w:cs="Arial"/>
          <w:b w:val="0"/>
          <w:sz w:val="20"/>
        </w:rPr>
        <w:t xml:space="preserve"> </w:t>
      </w:r>
      <w:r>
        <w:rPr>
          <w:rFonts w:cs="Arial"/>
          <w:b w:val="0"/>
          <w:sz w:val="20"/>
        </w:rPr>
        <w:t>п</w:t>
      </w:r>
      <w:r w:rsidR="000B2ADE" w:rsidRPr="005A346D">
        <w:rPr>
          <w:rFonts w:cs="Arial"/>
          <w:b w:val="0"/>
          <w:sz w:val="20"/>
        </w:rPr>
        <w:t xml:space="preserve">огрешность в определении среднего </w:t>
      </w:r>
      <w:r w:rsidR="007A3804">
        <w:rPr>
          <w:rFonts w:cs="Arial"/>
          <w:b w:val="0"/>
          <w:sz w:val="20"/>
        </w:rPr>
        <w:t>0,56</w:t>
      </w:r>
      <w:r w:rsidR="000B2ADE" w:rsidRPr="005A346D">
        <w:rPr>
          <w:rFonts w:cs="Arial"/>
          <w:b w:val="0"/>
          <w:sz w:val="20"/>
        </w:rPr>
        <w:t>%. Коэффициент вариации 2</w:t>
      </w:r>
      <w:r w:rsidR="007A3804">
        <w:rPr>
          <w:rFonts w:cs="Arial"/>
          <w:b w:val="0"/>
          <w:sz w:val="20"/>
        </w:rPr>
        <w:t>4</w:t>
      </w:r>
      <w:r w:rsidR="000B2ADE">
        <w:rPr>
          <w:rFonts w:cs="Arial"/>
          <w:b w:val="0"/>
          <w:sz w:val="20"/>
        </w:rPr>
        <w:t>,</w:t>
      </w:r>
      <w:r w:rsidR="007A3804">
        <w:rPr>
          <w:rFonts w:cs="Arial"/>
          <w:b w:val="0"/>
          <w:sz w:val="20"/>
        </w:rPr>
        <w:t>10</w:t>
      </w:r>
      <w:r w:rsidR="000B2ADE" w:rsidRPr="005A346D">
        <w:rPr>
          <w:rFonts w:cs="Arial"/>
          <w:b w:val="0"/>
          <w:sz w:val="20"/>
        </w:rPr>
        <w:t xml:space="preserve">%. В </w:t>
      </w:r>
      <w:r w:rsidR="007A3804">
        <w:rPr>
          <w:rFonts w:cs="Arial"/>
          <w:b w:val="0"/>
          <w:sz w:val="20"/>
        </w:rPr>
        <w:t>Январе 2017</w:t>
      </w:r>
      <w:r w:rsidR="000B2ADE" w:rsidRPr="005A346D">
        <w:rPr>
          <w:rFonts w:cs="Arial"/>
          <w:b w:val="0"/>
          <w:sz w:val="20"/>
        </w:rPr>
        <w:t xml:space="preserve"> года средняя полная цена предложения </w:t>
      </w:r>
      <w:r w:rsidR="007A3804">
        <w:rPr>
          <w:rFonts w:cs="Arial"/>
          <w:b w:val="0"/>
          <w:sz w:val="20"/>
        </w:rPr>
        <w:t>повыс</w:t>
      </w:r>
      <w:r w:rsidR="000B2ADE">
        <w:rPr>
          <w:rFonts w:cs="Arial"/>
          <w:b w:val="0"/>
          <w:sz w:val="20"/>
        </w:rPr>
        <w:t>илась на 2,</w:t>
      </w:r>
      <w:r w:rsidR="007A3804">
        <w:rPr>
          <w:rFonts w:cs="Arial"/>
          <w:b w:val="0"/>
          <w:sz w:val="20"/>
        </w:rPr>
        <w:t>40</w:t>
      </w:r>
      <w:r w:rsidR="000B2ADE">
        <w:rPr>
          <w:rFonts w:cs="Arial"/>
          <w:b w:val="0"/>
          <w:sz w:val="20"/>
        </w:rPr>
        <w:t xml:space="preserve">% и </w:t>
      </w:r>
      <w:r w:rsidR="000B2ADE" w:rsidRPr="005A346D">
        <w:rPr>
          <w:rFonts w:cs="Arial"/>
          <w:b w:val="0"/>
          <w:sz w:val="20"/>
        </w:rPr>
        <w:t xml:space="preserve">составила </w:t>
      </w:r>
      <w:r w:rsidR="000B2ADE">
        <w:rPr>
          <w:rFonts w:cs="Arial"/>
          <w:bCs/>
          <w:color w:val="000000"/>
          <w:sz w:val="20"/>
        </w:rPr>
        <w:t>4</w:t>
      </w:r>
      <w:r w:rsidR="007A3804">
        <w:rPr>
          <w:rFonts w:cs="Arial"/>
          <w:bCs/>
          <w:color w:val="000000"/>
          <w:sz w:val="20"/>
        </w:rPr>
        <w:t> 827 228</w:t>
      </w:r>
      <w:r w:rsidR="000B2ADE">
        <w:rPr>
          <w:rFonts w:cs="Arial"/>
          <w:bCs/>
          <w:color w:val="000000"/>
          <w:sz w:val="20"/>
        </w:rPr>
        <w:t xml:space="preserve"> руб.</w:t>
      </w:r>
      <w:r w:rsidR="000B2ADE">
        <w:rPr>
          <w:rFonts w:cs="Arial"/>
          <w:b w:val="0"/>
          <w:bCs/>
          <w:color w:val="000000"/>
          <w:sz w:val="20"/>
        </w:rPr>
        <w:t xml:space="preserve"> </w:t>
      </w:r>
    </w:p>
    <w:p w:rsidR="000B2ADE" w:rsidRDefault="000B2ADE" w:rsidP="000B2ADE">
      <w:pPr>
        <w:pStyle w:val="21"/>
        <w:rPr>
          <w:rFonts w:cs="Arial"/>
          <w:b w:val="0"/>
          <w:sz w:val="20"/>
        </w:rPr>
      </w:pPr>
      <w:r w:rsidRPr="00606126">
        <w:rPr>
          <w:rFonts w:cs="Arial"/>
          <w:b w:val="0"/>
          <w:sz w:val="20"/>
        </w:rPr>
        <w:t xml:space="preserve">В среднем по городу Владивостоку цена предложения за метр квадратный в квартирах, расположенных на средних этажах составила </w:t>
      </w:r>
      <w:r w:rsidRPr="000275F6">
        <w:rPr>
          <w:rFonts w:cs="Arial"/>
          <w:sz w:val="20"/>
        </w:rPr>
        <w:t>9</w:t>
      </w:r>
      <w:r>
        <w:rPr>
          <w:rFonts w:cs="Arial"/>
          <w:sz w:val="20"/>
        </w:rPr>
        <w:t xml:space="preserve">6 </w:t>
      </w:r>
      <w:r w:rsidR="007A3804">
        <w:rPr>
          <w:rFonts w:cs="Arial"/>
          <w:sz w:val="20"/>
        </w:rPr>
        <w:t>002</w:t>
      </w:r>
      <w:r w:rsidRPr="000275F6">
        <w:rPr>
          <w:rFonts w:cs="Arial"/>
          <w:sz w:val="20"/>
        </w:rPr>
        <w:t xml:space="preserve"> руб. (</w:t>
      </w:r>
      <w:r>
        <w:rPr>
          <w:rFonts w:cs="Arial"/>
          <w:sz w:val="20"/>
        </w:rPr>
        <w:t>-0,</w:t>
      </w:r>
      <w:r w:rsidR="007A3804">
        <w:rPr>
          <w:rFonts w:cs="Arial"/>
          <w:sz w:val="20"/>
        </w:rPr>
        <w:t>25</w:t>
      </w:r>
      <w:r w:rsidRPr="000275F6">
        <w:rPr>
          <w:rFonts w:cs="Arial"/>
          <w:sz w:val="20"/>
        </w:rPr>
        <w:t>% к предыдущему месяцу)</w:t>
      </w:r>
      <w:r w:rsidRPr="00606126">
        <w:rPr>
          <w:rFonts w:cs="Arial"/>
          <w:b w:val="0"/>
          <w:sz w:val="20"/>
        </w:rPr>
        <w:t xml:space="preserve">, на последних этажах </w:t>
      </w:r>
      <w:r>
        <w:rPr>
          <w:rFonts w:cs="Arial"/>
          <w:b w:val="0"/>
          <w:sz w:val="20"/>
        </w:rPr>
        <w:t>9</w:t>
      </w:r>
      <w:r w:rsidR="007A3804">
        <w:rPr>
          <w:rFonts w:cs="Arial"/>
          <w:b w:val="0"/>
          <w:sz w:val="20"/>
        </w:rPr>
        <w:t>1</w:t>
      </w:r>
      <w:r>
        <w:rPr>
          <w:rFonts w:cs="Arial"/>
          <w:b w:val="0"/>
          <w:sz w:val="20"/>
        </w:rPr>
        <w:t xml:space="preserve"> </w:t>
      </w:r>
      <w:r w:rsidR="007A3804">
        <w:rPr>
          <w:rFonts w:cs="Arial"/>
          <w:b w:val="0"/>
          <w:sz w:val="20"/>
        </w:rPr>
        <w:t>962</w:t>
      </w:r>
      <w:r w:rsidRPr="00606126">
        <w:rPr>
          <w:rFonts w:cs="Arial"/>
          <w:b w:val="0"/>
          <w:sz w:val="20"/>
        </w:rPr>
        <w:t xml:space="preserve"> руб.</w:t>
      </w:r>
      <w:r>
        <w:rPr>
          <w:rFonts w:cs="Arial"/>
          <w:b w:val="0"/>
          <w:sz w:val="20"/>
        </w:rPr>
        <w:t xml:space="preserve">, </w:t>
      </w:r>
      <w:r w:rsidRPr="00606126">
        <w:rPr>
          <w:rFonts w:cs="Arial"/>
          <w:b w:val="0"/>
          <w:sz w:val="20"/>
        </w:rPr>
        <w:t xml:space="preserve">на первых и цокольных этажах </w:t>
      </w:r>
      <w:r>
        <w:rPr>
          <w:rFonts w:cs="Arial"/>
          <w:b w:val="0"/>
          <w:sz w:val="20"/>
        </w:rPr>
        <w:t xml:space="preserve">89 </w:t>
      </w:r>
      <w:r w:rsidR="007A3804">
        <w:rPr>
          <w:rFonts w:cs="Arial"/>
          <w:b w:val="0"/>
          <w:sz w:val="20"/>
        </w:rPr>
        <w:t>049</w:t>
      </w:r>
      <w:r w:rsidRPr="00606126">
        <w:rPr>
          <w:rFonts w:cs="Arial"/>
          <w:b w:val="0"/>
          <w:sz w:val="20"/>
        </w:rPr>
        <w:t xml:space="preserve"> руб.</w:t>
      </w:r>
    </w:p>
    <w:p w:rsidR="000B2ADE" w:rsidRDefault="000B2ADE" w:rsidP="000B2ADE">
      <w:pPr>
        <w:pStyle w:val="21"/>
        <w:rPr>
          <w:rFonts w:cs="Arial"/>
          <w:b w:val="0"/>
          <w:sz w:val="20"/>
        </w:rPr>
      </w:pPr>
      <w:proofErr w:type="gramStart"/>
      <w:r w:rsidRPr="00606126">
        <w:rPr>
          <w:rFonts w:cs="Arial"/>
          <w:b w:val="0"/>
          <w:sz w:val="20"/>
        </w:rPr>
        <w:t xml:space="preserve">В среднем по городу Владивостоку цена предложения за квадратный метр в квартирах, расположенных в кирпичных домах составила </w:t>
      </w:r>
      <w:r w:rsidRPr="000275F6">
        <w:rPr>
          <w:rFonts w:cs="Arial"/>
          <w:sz w:val="20"/>
        </w:rPr>
        <w:t>9</w:t>
      </w:r>
      <w:r w:rsidR="007A3804">
        <w:rPr>
          <w:rFonts w:cs="Arial"/>
          <w:sz w:val="20"/>
        </w:rPr>
        <w:t>7 302</w:t>
      </w:r>
      <w:r w:rsidRPr="000275F6">
        <w:rPr>
          <w:rFonts w:cs="Arial"/>
          <w:sz w:val="20"/>
        </w:rPr>
        <w:t xml:space="preserve"> руб. (</w:t>
      </w:r>
      <w:r w:rsidR="007A3804">
        <w:rPr>
          <w:rFonts w:cs="Arial"/>
          <w:sz w:val="20"/>
        </w:rPr>
        <w:t>+</w:t>
      </w:r>
      <w:r>
        <w:rPr>
          <w:rFonts w:cs="Arial"/>
          <w:sz w:val="20"/>
        </w:rPr>
        <w:t>0</w:t>
      </w:r>
      <w:r w:rsidRPr="000275F6">
        <w:rPr>
          <w:rFonts w:cs="Arial"/>
          <w:sz w:val="20"/>
        </w:rPr>
        <w:t>,</w:t>
      </w:r>
      <w:r w:rsidR="007A3804">
        <w:rPr>
          <w:rFonts w:cs="Arial"/>
          <w:sz w:val="20"/>
        </w:rPr>
        <w:t>40</w:t>
      </w:r>
      <w:r w:rsidRPr="000275F6">
        <w:rPr>
          <w:rFonts w:cs="Arial"/>
          <w:sz w:val="20"/>
        </w:rPr>
        <w:t>%к предыдущему месяцу)</w:t>
      </w:r>
      <w:r w:rsidRPr="00606126">
        <w:rPr>
          <w:rFonts w:cs="Arial"/>
          <w:b w:val="0"/>
          <w:sz w:val="20"/>
        </w:rPr>
        <w:t xml:space="preserve">, в панельных </w:t>
      </w:r>
      <w:r>
        <w:rPr>
          <w:rFonts w:cs="Arial"/>
          <w:b w:val="0"/>
          <w:sz w:val="20"/>
        </w:rPr>
        <w:t xml:space="preserve">– </w:t>
      </w:r>
      <w:r w:rsidRPr="00606126">
        <w:rPr>
          <w:rFonts w:cs="Arial"/>
          <w:b w:val="0"/>
          <w:sz w:val="20"/>
        </w:rPr>
        <w:t>9</w:t>
      </w:r>
      <w:r>
        <w:rPr>
          <w:rFonts w:cs="Arial"/>
          <w:b w:val="0"/>
          <w:sz w:val="20"/>
        </w:rPr>
        <w:t xml:space="preserve">0 </w:t>
      </w:r>
      <w:r w:rsidR="007A3804">
        <w:rPr>
          <w:rFonts w:cs="Arial"/>
          <w:b w:val="0"/>
          <w:sz w:val="20"/>
        </w:rPr>
        <w:t>589</w:t>
      </w:r>
      <w:r>
        <w:rPr>
          <w:rFonts w:cs="Arial"/>
          <w:b w:val="0"/>
          <w:sz w:val="20"/>
        </w:rPr>
        <w:t xml:space="preserve"> руб., в деревянных – </w:t>
      </w:r>
      <w:r w:rsidR="007A3804">
        <w:rPr>
          <w:rFonts w:cs="Arial"/>
          <w:b w:val="0"/>
          <w:sz w:val="20"/>
        </w:rPr>
        <w:t>65 776</w:t>
      </w:r>
      <w:r>
        <w:rPr>
          <w:rFonts w:cs="Arial"/>
          <w:b w:val="0"/>
          <w:sz w:val="20"/>
        </w:rPr>
        <w:t xml:space="preserve"> руб./кв.м.</w:t>
      </w:r>
      <w:proofErr w:type="gramEnd"/>
    </w:p>
    <w:p w:rsidR="000B2ADE" w:rsidRPr="000B5EDB" w:rsidRDefault="000B2ADE" w:rsidP="000B2ADE">
      <w:pPr>
        <w:pStyle w:val="21"/>
        <w:rPr>
          <w:rFonts w:cs="Arial"/>
          <w:b w:val="0"/>
          <w:sz w:val="20"/>
        </w:rPr>
      </w:pPr>
      <w:r w:rsidRPr="003544D2">
        <w:rPr>
          <w:rFonts w:cs="Arial"/>
          <w:b w:val="0"/>
          <w:sz w:val="20"/>
        </w:rPr>
        <w:t xml:space="preserve">В домах новостройках, первичный рынок, в г. Владивосток средневзвешенная по площади цена предложения в </w:t>
      </w:r>
      <w:r w:rsidR="007A3804">
        <w:rPr>
          <w:rFonts w:cs="Arial"/>
          <w:b w:val="0"/>
          <w:sz w:val="20"/>
        </w:rPr>
        <w:t>Январе</w:t>
      </w:r>
      <w:r w:rsidRPr="003544D2">
        <w:rPr>
          <w:rFonts w:cs="Arial"/>
          <w:b w:val="0"/>
          <w:sz w:val="20"/>
        </w:rPr>
        <w:t xml:space="preserve"> 201</w:t>
      </w:r>
      <w:r w:rsidR="007A3804">
        <w:rPr>
          <w:rFonts w:cs="Arial"/>
          <w:b w:val="0"/>
          <w:sz w:val="20"/>
        </w:rPr>
        <w:t>7</w:t>
      </w:r>
      <w:r w:rsidRPr="003544D2">
        <w:rPr>
          <w:rFonts w:cs="Arial"/>
          <w:b w:val="0"/>
          <w:sz w:val="20"/>
        </w:rPr>
        <w:t xml:space="preserve"> г. составила </w:t>
      </w:r>
      <w:r w:rsidR="007A3804">
        <w:rPr>
          <w:rFonts w:cs="Arial"/>
          <w:sz w:val="20"/>
        </w:rPr>
        <w:t>81 944</w:t>
      </w:r>
      <w:r>
        <w:rPr>
          <w:rFonts w:cs="Arial"/>
          <w:sz w:val="20"/>
        </w:rPr>
        <w:t xml:space="preserve"> (+</w:t>
      </w:r>
      <w:r w:rsidR="007A3804">
        <w:rPr>
          <w:rFonts w:cs="Arial"/>
          <w:sz w:val="20"/>
        </w:rPr>
        <w:t>3,26</w:t>
      </w:r>
      <w:r w:rsidRPr="003544D2">
        <w:rPr>
          <w:rFonts w:cs="Arial"/>
          <w:sz w:val="20"/>
        </w:rPr>
        <w:t xml:space="preserve"> руб./кв.м.</w:t>
      </w:r>
      <w:r>
        <w:rPr>
          <w:rFonts w:cs="Arial"/>
          <w:sz w:val="20"/>
        </w:rPr>
        <w:t xml:space="preserve"> к предыдущему месяцу).</w:t>
      </w:r>
    </w:p>
    <w:p w:rsidR="00F32DD9" w:rsidRPr="008121EF" w:rsidRDefault="00F32DD9" w:rsidP="008A782A">
      <w:pPr>
        <w:pStyle w:val="2"/>
        <w:rPr>
          <w:rFonts w:ascii="Arial" w:hAnsi="Arial" w:cs="Arial"/>
          <w:sz w:val="20"/>
          <w:szCs w:val="20"/>
        </w:rPr>
      </w:pPr>
      <w:bookmarkStart w:id="2" w:name="_Toc474489634"/>
      <w:r w:rsidRPr="008121EF">
        <w:rPr>
          <w:rFonts w:ascii="Arial" w:hAnsi="Arial" w:cs="Arial"/>
          <w:sz w:val="20"/>
          <w:szCs w:val="20"/>
        </w:rPr>
        <w:t>Диаграмма 1. Динамика изменения средней удельной цены предложения на вторичном рынке жилья в г.</w:t>
      </w:r>
      <w:r w:rsidRPr="008121EF">
        <w:rPr>
          <w:rFonts w:ascii="Arial" w:hAnsi="Arial" w:cs="Arial"/>
          <w:sz w:val="20"/>
          <w:szCs w:val="20"/>
          <w:lang w:val="en-US"/>
        </w:rPr>
        <w:t> </w:t>
      </w:r>
      <w:r w:rsidRPr="008121EF">
        <w:rPr>
          <w:rFonts w:ascii="Arial" w:hAnsi="Arial" w:cs="Arial"/>
          <w:sz w:val="20"/>
          <w:szCs w:val="20"/>
        </w:rPr>
        <w:t>Владивостоке, руб./кв.м.</w:t>
      </w:r>
      <w:bookmarkEnd w:id="2"/>
    </w:p>
    <w:p w:rsidR="00F32DD9" w:rsidRDefault="007A3804" w:rsidP="00F32DD9">
      <w:pPr>
        <w:pStyle w:val="21"/>
        <w:ind w:firstLine="0"/>
        <w:rPr>
          <w:rFonts w:cs="Arial"/>
          <w:b w:val="0"/>
          <w:sz w:val="20"/>
        </w:rPr>
      </w:pPr>
      <w:r>
        <w:rPr>
          <w:noProof/>
        </w:rPr>
        <w:drawing>
          <wp:inline distT="0" distB="0" distL="0" distR="0" wp14:anchorId="75067C5A" wp14:editId="4032C2FC">
            <wp:extent cx="5943600" cy="4027470"/>
            <wp:effectExtent l="0" t="0" r="1905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27FA" w:rsidRDefault="00F027FA" w:rsidP="00F32DD9">
      <w:pPr>
        <w:pStyle w:val="21"/>
        <w:rPr>
          <w:rFonts w:cs="Arial"/>
          <w:color w:val="000000"/>
          <w:sz w:val="20"/>
        </w:rPr>
      </w:pPr>
      <w:r>
        <w:rPr>
          <w:rFonts w:cs="Arial"/>
          <w:color w:val="000000"/>
          <w:sz w:val="20"/>
        </w:rPr>
        <w:br w:type="page"/>
      </w:r>
    </w:p>
    <w:p w:rsidR="00F027FA" w:rsidRDefault="00F027FA" w:rsidP="008A782A">
      <w:pPr>
        <w:pStyle w:val="2"/>
        <w:rPr>
          <w:rFonts w:ascii="Arial" w:hAnsi="Arial" w:cs="Arial"/>
          <w:sz w:val="20"/>
          <w:szCs w:val="20"/>
        </w:rPr>
      </w:pPr>
      <w:bookmarkStart w:id="3" w:name="_Toc474489635"/>
      <w:r w:rsidRPr="008121EF">
        <w:rPr>
          <w:rFonts w:ascii="Arial" w:hAnsi="Arial" w:cs="Arial"/>
          <w:sz w:val="20"/>
          <w:szCs w:val="20"/>
        </w:rPr>
        <w:lastRenderedPageBreak/>
        <w:t xml:space="preserve">Таблица 1. Средняя удельная цена  предложения за </w:t>
      </w:r>
      <w:r>
        <w:rPr>
          <w:rFonts w:ascii="Arial" w:hAnsi="Arial" w:cs="Arial"/>
          <w:sz w:val="20"/>
          <w:szCs w:val="20"/>
        </w:rPr>
        <w:t>1 кв.м. в г. Владивостоке, руб.</w:t>
      </w:r>
      <w:bookmarkEnd w:id="3"/>
    </w:p>
    <w:tbl>
      <w:tblPr>
        <w:tblpPr w:leftFromText="180" w:rightFromText="180" w:vertAnchor="text" w:horzAnchor="margin" w:tblpXSpec="center" w:tblpY="164"/>
        <w:tblW w:w="7000" w:type="dxa"/>
        <w:tblLook w:val="04A0" w:firstRow="1" w:lastRow="0" w:firstColumn="1" w:lastColumn="0" w:noHBand="0" w:noVBand="1"/>
      </w:tblPr>
      <w:tblGrid>
        <w:gridCol w:w="5070"/>
        <w:gridCol w:w="1930"/>
      </w:tblGrid>
      <w:tr w:rsidR="00F027FA" w:rsidRPr="00606126" w:rsidTr="00A55BCD">
        <w:trPr>
          <w:trHeight w:val="170"/>
        </w:trPr>
        <w:tc>
          <w:tcPr>
            <w:tcW w:w="507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27FA" w:rsidRPr="00606126" w:rsidRDefault="00F027FA" w:rsidP="00A55BCD">
            <w:pPr>
              <w:jc w:val="center"/>
              <w:rPr>
                <w:rFonts w:cs="Arial"/>
                <w:color w:val="000000"/>
                <w:sz w:val="20"/>
              </w:rPr>
            </w:pPr>
            <w:r w:rsidRPr="00606126">
              <w:rPr>
                <w:rFonts w:cs="Arial"/>
                <w:color w:val="000000"/>
                <w:sz w:val="20"/>
              </w:rPr>
              <w:t>Руб.</w:t>
            </w:r>
          </w:p>
        </w:tc>
        <w:tc>
          <w:tcPr>
            <w:tcW w:w="19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27FA" w:rsidRPr="00606126" w:rsidRDefault="00F027FA" w:rsidP="00A55BCD">
            <w:pPr>
              <w:jc w:val="center"/>
              <w:rPr>
                <w:rFonts w:cs="Arial"/>
                <w:color w:val="000000"/>
                <w:sz w:val="20"/>
              </w:rPr>
            </w:pPr>
            <w:r w:rsidRPr="00606126">
              <w:rPr>
                <w:rFonts w:cs="Arial"/>
                <w:color w:val="000000"/>
                <w:sz w:val="20"/>
              </w:rPr>
              <w:t>Средняя цена</w:t>
            </w:r>
          </w:p>
        </w:tc>
      </w:tr>
      <w:tr w:rsidR="00F027FA" w:rsidRPr="00606126" w:rsidTr="00A55BCD">
        <w:trPr>
          <w:trHeight w:val="170"/>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7FA" w:rsidRPr="00606126" w:rsidRDefault="00F027FA" w:rsidP="00A55BCD">
            <w:pPr>
              <w:jc w:val="center"/>
              <w:rPr>
                <w:rFonts w:cs="Arial"/>
                <w:color w:val="000000"/>
                <w:sz w:val="20"/>
              </w:rPr>
            </w:pPr>
            <w:r w:rsidRPr="00606126">
              <w:rPr>
                <w:rFonts w:cs="Arial"/>
                <w:color w:val="000000"/>
                <w:sz w:val="20"/>
              </w:rPr>
              <w:t xml:space="preserve">Средняя </w:t>
            </w:r>
            <w:r>
              <w:rPr>
                <w:rFonts w:cs="Arial"/>
                <w:color w:val="000000"/>
                <w:sz w:val="20"/>
              </w:rPr>
              <w:t xml:space="preserve">удельная </w:t>
            </w:r>
            <w:r w:rsidRPr="00606126">
              <w:rPr>
                <w:rFonts w:cs="Arial"/>
                <w:color w:val="000000"/>
                <w:sz w:val="20"/>
              </w:rPr>
              <w:t xml:space="preserve">цена предложения </w:t>
            </w:r>
            <w:r>
              <w:rPr>
                <w:rFonts w:cs="Arial"/>
                <w:color w:val="000000"/>
                <w:sz w:val="20"/>
              </w:rPr>
              <w:t xml:space="preserve">за </w:t>
            </w:r>
            <w:r w:rsidRPr="00606126">
              <w:rPr>
                <w:rFonts w:cs="Arial"/>
                <w:color w:val="000000"/>
                <w:sz w:val="20"/>
              </w:rPr>
              <w:t>1 кв. м.</w:t>
            </w:r>
          </w:p>
        </w:tc>
        <w:tc>
          <w:tcPr>
            <w:tcW w:w="1930"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027FA" w:rsidRPr="009D7CB2" w:rsidRDefault="009D7CB2" w:rsidP="007A3804">
            <w:pPr>
              <w:jc w:val="center"/>
              <w:rPr>
                <w:rFonts w:cs="Arial"/>
                <w:b/>
                <w:color w:val="000000"/>
                <w:sz w:val="20"/>
                <w:lang w:val="en-US"/>
              </w:rPr>
            </w:pPr>
            <w:r w:rsidRPr="009D7CB2">
              <w:rPr>
                <w:rFonts w:cs="Arial"/>
                <w:b/>
                <w:sz w:val="20"/>
              </w:rPr>
              <w:t>9</w:t>
            </w:r>
            <w:r w:rsidR="000B2ADE">
              <w:rPr>
                <w:rFonts w:cs="Arial"/>
                <w:b/>
                <w:sz w:val="20"/>
              </w:rPr>
              <w:t xml:space="preserve">3 </w:t>
            </w:r>
            <w:r w:rsidR="007A3804">
              <w:rPr>
                <w:rFonts w:cs="Arial"/>
                <w:b/>
                <w:sz w:val="20"/>
              </w:rPr>
              <w:t>339</w:t>
            </w:r>
          </w:p>
        </w:tc>
      </w:tr>
    </w:tbl>
    <w:p w:rsidR="00F32DD9" w:rsidRDefault="00F32DD9" w:rsidP="008A782A">
      <w:pPr>
        <w:pStyle w:val="2"/>
        <w:rPr>
          <w:rFonts w:ascii="Arial" w:hAnsi="Arial" w:cs="Arial"/>
          <w:sz w:val="20"/>
          <w:szCs w:val="20"/>
        </w:rPr>
      </w:pPr>
      <w:bookmarkStart w:id="4" w:name="_Toc474489636"/>
      <w:r w:rsidRPr="008A782A">
        <w:rPr>
          <w:rFonts w:ascii="Arial" w:hAnsi="Arial" w:cs="Arial"/>
          <w:sz w:val="20"/>
          <w:szCs w:val="20"/>
        </w:rPr>
        <w:t>Таблица 2. Средняя удельная цена  предложения за 1 кв. м. в зависимости от материала стен  в г. Владивостоке, руб.</w:t>
      </w:r>
      <w:bookmarkEnd w:id="4"/>
    </w:p>
    <w:tbl>
      <w:tblPr>
        <w:tblW w:w="5835" w:type="dxa"/>
        <w:jc w:val="center"/>
        <w:tblInd w:w="93" w:type="dxa"/>
        <w:tblLook w:val="04A0" w:firstRow="1" w:lastRow="0" w:firstColumn="1" w:lastColumn="0" w:noHBand="0" w:noVBand="1"/>
      </w:tblPr>
      <w:tblGrid>
        <w:gridCol w:w="1960"/>
        <w:gridCol w:w="1075"/>
        <w:gridCol w:w="1220"/>
        <w:gridCol w:w="1580"/>
      </w:tblGrid>
      <w:tr w:rsidR="001A24D8" w:rsidRPr="000275F6" w:rsidTr="00710B0C">
        <w:trPr>
          <w:trHeight w:val="17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4D8" w:rsidRPr="000275F6" w:rsidRDefault="001A24D8" w:rsidP="00710B0C">
            <w:pPr>
              <w:jc w:val="center"/>
              <w:rPr>
                <w:rFonts w:cs="Arial"/>
                <w:b/>
                <w:bCs/>
                <w:color w:val="000000"/>
                <w:sz w:val="20"/>
              </w:rPr>
            </w:pP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1A24D8" w:rsidRPr="000275F6" w:rsidRDefault="00AF62AD" w:rsidP="00AF62AD">
            <w:pPr>
              <w:jc w:val="center"/>
              <w:rPr>
                <w:rFonts w:cs="Arial"/>
                <w:b/>
                <w:bCs/>
                <w:color w:val="000000"/>
                <w:sz w:val="20"/>
              </w:rPr>
            </w:pPr>
            <w:r>
              <w:rPr>
                <w:rFonts w:cs="Arial"/>
                <w:b/>
                <w:bCs/>
                <w:color w:val="000000"/>
                <w:sz w:val="20"/>
              </w:rPr>
              <w:t>янв</w:t>
            </w:r>
            <w:r w:rsidR="001A24D8" w:rsidRPr="000275F6">
              <w:rPr>
                <w:rFonts w:cs="Arial"/>
                <w:b/>
                <w:bCs/>
                <w:color w:val="000000"/>
                <w:sz w:val="20"/>
              </w:rPr>
              <w:t>.1</w:t>
            </w:r>
            <w:r>
              <w:rPr>
                <w:rFonts w:cs="Arial"/>
                <w:b/>
                <w:bCs/>
                <w:color w:val="000000"/>
                <w:sz w:val="20"/>
              </w:rPr>
              <w:t>7</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24D8" w:rsidRPr="000275F6" w:rsidRDefault="00AF62AD" w:rsidP="00C05EF8">
            <w:pPr>
              <w:jc w:val="center"/>
              <w:rPr>
                <w:rFonts w:cs="Arial"/>
                <w:b/>
                <w:bCs/>
                <w:color w:val="000000"/>
                <w:sz w:val="20"/>
              </w:rPr>
            </w:pPr>
            <w:r>
              <w:rPr>
                <w:rFonts w:cs="Arial"/>
                <w:b/>
                <w:bCs/>
                <w:color w:val="000000"/>
                <w:sz w:val="20"/>
              </w:rPr>
              <w:t>дек</w:t>
            </w:r>
            <w:r w:rsidR="001A24D8" w:rsidRPr="000275F6">
              <w:rPr>
                <w:rFonts w:cs="Arial"/>
                <w:b/>
                <w:bCs/>
                <w:color w:val="000000"/>
                <w:sz w:val="20"/>
              </w:rPr>
              <w:t>.16</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A24D8" w:rsidRPr="000275F6" w:rsidRDefault="001A24D8" w:rsidP="00B56BD4">
            <w:pPr>
              <w:jc w:val="center"/>
              <w:rPr>
                <w:rFonts w:ascii="Calibri" w:hAnsi="Calibri"/>
                <w:b/>
                <w:bCs/>
                <w:color w:val="000000"/>
                <w:sz w:val="22"/>
                <w:szCs w:val="22"/>
              </w:rPr>
            </w:pPr>
            <w:r w:rsidRPr="000275F6">
              <w:rPr>
                <w:rFonts w:ascii="Calibri" w:hAnsi="Calibri"/>
                <w:b/>
                <w:bCs/>
                <w:color w:val="000000"/>
                <w:sz w:val="22"/>
                <w:szCs w:val="22"/>
              </w:rPr>
              <w:t> </w:t>
            </w:r>
          </w:p>
        </w:tc>
      </w:tr>
      <w:tr w:rsidR="001A24D8" w:rsidRPr="000275F6" w:rsidTr="004306E1">
        <w:trPr>
          <w:trHeight w:val="170"/>
          <w:jc w:val="center"/>
        </w:trPr>
        <w:tc>
          <w:tcPr>
            <w:tcW w:w="196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A24D8" w:rsidRPr="000275F6" w:rsidRDefault="001A24D8" w:rsidP="00710B0C">
            <w:pPr>
              <w:jc w:val="center"/>
              <w:rPr>
                <w:rFonts w:cs="Arial"/>
                <w:b/>
                <w:bCs/>
                <w:color w:val="000000"/>
                <w:sz w:val="20"/>
              </w:rPr>
            </w:pPr>
            <w:r w:rsidRPr="000275F6">
              <w:rPr>
                <w:rFonts w:cs="Arial"/>
                <w:b/>
                <w:bCs/>
                <w:color w:val="000000"/>
                <w:sz w:val="20"/>
              </w:rPr>
              <w:t>Материа</w:t>
            </w:r>
            <w:r>
              <w:rPr>
                <w:rFonts w:cs="Arial"/>
                <w:b/>
                <w:bCs/>
                <w:color w:val="000000"/>
                <w:sz w:val="20"/>
              </w:rPr>
              <w:t>л</w:t>
            </w:r>
            <w:r w:rsidRPr="000275F6">
              <w:rPr>
                <w:rFonts w:cs="Arial"/>
                <w:b/>
                <w:bCs/>
                <w:color w:val="000000"/>
                <w:sz w:val="20"/>
              </w:rPr>
              <w:t xml:space="preserve"> стен</w:t>
            </w:r>
          </w:p>
        </w:tc>
        <w:tc>
          <w:tcPr>
            <w:tcW w:w="10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A24D8" w:rsidRPr="000275F6" w:rsidRDefault="001A24D8" w:rsidP="00B56BD4">
            <w:pPr>
              <w:jc w:val="center"/>
              <w:rPr>
                <w:rFonts w:cs="Arial"/>
                <w:b/>
                <w:bCs/>
                <w:color w:val="000000"/>
                <w:sz w:val="20"/>
              </w:rPr>
            </w:pPr>
            <w:r w:rsidRPr="000275F6">
              <w:rPr>
                <w:rFonts w:cs="Arial"/>
                <w:b/>
                <w:bCs/>
                <w:color w:val="000000"/>
                <w:sz w:val="20"/>
              </w:rPr>
              <w:t>Средняя</w:t>
            </w:r>
          </w:p>
        </w:tc>
        <w:tc>
          <w:tcPr>
            <w:tcW w:w="1220" w:type="dxa"/>
            <w:tcBorders>
              <w:top w:val="nil"/>
              <w:left w:val="nil"/>
              <w:bottom w:val="single" w:sz="4" w:space="0" w:color="auto"/>
              <w:right w:val="single" w:sz="4" w:space="0" w:color="auto"/>
            </w:tcBorders>
            <w:shd w:val="clear" w:color="auto" w:fill="D6E3BC" w:themeFill="accent3" w:themeFillTint="66"/>
            <w:noWrap/>
            <w:vAlign w:val="center"/>
            <w:hideMark/>
          </w:tcPr>
          <w:p w:rsidR="001A24D8" w:rsidRPr="000275F6" w:rsidRDefault="001A24D8" w:rsidP="00B56BD4">
            <w:pPr>
              <w:jc w:val="center"/>
              <w:rPr>
                <w:rFonts w:cs="Arial"/>
                <w:b/>
                <w:bCs/>
                <w:color w:val="000000"/>
                <w:sz w:val="20"/>
              </w:rPr>
            </w:pPr>
            <w:r w:rsidRPr="000275F6">
              <w:rPr>
                <w:rFonts w:cs="Arial"/>
                <w:b/>
                <w:bCs/>
                <w:color w:val="000000"/>
                <w:sz w:val="20"/>
              </w:rPr>
              <w:t>Средняя</w:t>
            </w:r>
          </w:p>
        </w:tc>
        <w:tc>
          <w:tcPr>
            <w:tcW w:w="1580" w:type="dxa"/>
            <w:tcBorders>
              <w:top w:val="nil"/>
              <w:left w:val="nil"/>
              <w:bottom w:val="single" w:sz="4" w:space="0" w:color="auto"/>
              <w:right w:val="single" w:sz="4" w:space="0" w:color="auto"/>
            </w:tcBorders>
            <w:shd w:val="clear" w:color="auto" w:fill="D6E3BC" w:themeFill="accent3" w:themeFillTint="66"/>
            <w:noWrap/>
            <w:vAlign w:val="center"/>
            <w:hideMark/>
          </w:tcPr>
          <w:p w:rsidR="001A24D8" w:rsidRPr="000275F6" w:rsidRDefault="001A24D8" w:rsidP="00B56BD4">
            <w:pPr>
              <w:jc w:val="center"/>
              <w:rPr>
                <w:rFonts w:cs="Arial"/>
                <w:b/>
                <w:bCs/>
                <w:color w:val="000000"/>
                <w:sz w:val="20"/>
              </w:rPr>
            </w:pPr>
            <w:r w:rsidRPr="000275F6">
              <w:rPr>
                <w:rFonts w:cs="Arial"/>
                <w:b/>
                <w:bCs/>
                <w:color w:val="000000"/>
                <w:sz w:val="20"/>
              </w:rPr>
              <w:t>% изм.</w:t>
            </w:r>
          </w:p>
        </w:tc>
      </w:tr>
      <w:tr w:rsidR="007A3804" w:rsidRPr="000275F6" w:rsidTr="00710B0C">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A3804" w:rsidRDefault="007A3804">
            <w:pPr>
              <w:rPr>
                <w:rFonts w:cs="Arial"/>
                <w:b/>
                <w:bCs/>
                <w:color w:val="000000"/>
                <w:sz w:val="20"/>
              </w:rPr>
            </w:pPr>
            <w:r>
              <w:rPr>
                <w:rFonts w:cs="Arial"/>
                <w:b/>
                <w:bCs/>
                <w:color w:val="000000"/>
                <w:sz w:val="20"/>
              </w:rPr>
              <w:t>деревянный</w:t>
            </w:r>
          </w:p>
        </w:tc>
        <w:tc>
          <w:tcPr>
            <w:tcW w:w="1075" w:type="dxa"/>
            <w:tcBorders>
              <w:top w:val="nil"/>
              <w:left w:val="nil"/>
              <w:bottom w:val="single" w:sz="4" w:space="0" w:color="auto"/>
              <w:right w:val="single" w:sz="4" w:space="0" w:color="auto"/>
            </w:tcBorders>
            <w:shd w:val="clear" w:color="000000" w:fill="D8E4BC"/>
            <w:noWrap/>
            <w:vAlign w:val="center"/>
            <w:hideMark/>
          </w:tcPr>
          <w:p w:rsidR="007A3804" w:rsidRDefault="007A3804">
            <w:pPr>
              <w:jc w:val="center"/>
              <w:rPr>
                <w:rFonts w:cs="Arial"/>
                <w:b/>
                <w:bCs/>
                <w:color w:val="000000"/>
                <w:sz w:val="20"/>
              </w:rPr>
            </w:pPr>
            <w:r>
              <w:rPr>
                <w:rFonts w:cs="Arial"/>
                <w:b/>
                <w:bCs/>
                <w:color w:val="000000"/>
                <w:sz w:val="20"/>
              </w:rPr>
              <w:t>65 776</w:t>
            </w:r>
          </w:p>
        </w:tc>
        <w:tc>
          <w:tcPr>
            <w:tcW w:w="1220" w:type="dxa"/>
            <w:tcBorders>
              <w:top w:val="nil"/>
              <w:left w:val="nil"/>
              <w:bottom w:val="single" w:sz="4" w:space="0" w:color="auto"/>
              <w:right w:val="single" w:sz="4" w:space="0" w:color="auto"/>
            </w:tcBorders>
            <w:shd w:val="clear" w:color="000000" w:fill="D8E4BC"/>
            <w:noWrap/>
            <w:vAlign w:val="bottom"/>
            <w:hideMark/>
          </w:tcPr>
          <w:p w:rsidR="007A3804" w:rsidRDefault="007A3804">
            <w:pPr>
              <w:jc w:val="center"/>
              <w:rPr>
                <w:rFonts w:cs="Arial"/>
                <w:b/>
                <w:bCs/>
                <w:color w:val="000000"/>
                <w:sz w:val="20"/>
              </w:rPr>
            </w:pPr>
            <w:r>
              <w:rPr>
                <w:rFonts w:cs="Arial"/>
                <w:b/>
                <w:bCs/>
                <w:color w:val="000000"/>
                <w:sz w:val="20"/>
              </w:rPr>
              <w:t>59 054</w:t>
            </w:r>
          </w:p>
        </w:tc>
        <w:tc>
          <w:tcPr>
            <w:tcW w:w="1580" w:type="dxa"/>
            <w:tcBorders>
              <w:top w:val="nil"/>
              <w:left w:val="nil"/>
              <w:bottom w:val="single" w:sz="4" w:space="0" w:color="auto"/>
              <w:right w:val="single" w:sz="4" w:space="0" w:color="auto"/>
            </w:tcBorders>
            <w:shd w:val="clear" w:color="auto" w:fill="auto"/>
            <w:noWrap/>
            <w:vAlign w:val="center"/>
            <w:hideMark/>
          </w:tcPr>
          <w:p w:rsidR="007A3804" w:rsidRDefault="007A3804">
            <w:pPr>
              <w:jc w:val="center"/>
              <w:rPr>
                <w:rFonts w:cs="Arial"/>
                <w:color w:val="000000"/>
                <w:sz w:val="20"/>
              </w:rPr>
            </w:pPr>
            <w:r>
              <w:rPr>
                <w:rFonts w:cs="Arial"/>
                <w:color w:val="000000"/>
                <w:sz w:val="20"/>
              </w:rPr>
              <w:t>11,38%</w:t>
            </w:r>
          </w:p>
        </w:tc>
      </w:tr>
      <w:tr w:rsidR="007A3804" w:rsidRPr="000275F6" w:rsidTr="00710B0C">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A3804" w:rsidRDefault="007A3804">
            <w:pPr>
              <w:rPr>
                <w:rFonts w:cs="Arial"/>
                <w:b/>
                <w:bCs/>
                <w:color w:val="000000"/>
                <w:sz w:val="20"/>
              </w:rPr>
            </w:pPr>
            <w:r>
              <w:rPr>
                <w:rFonts w:cs="Arial"/>
                <w:b/>
                <w:bCs/>
                <w:color w:val="000000"/>
                <w:sz w:val="20"/>
              </w:rPr>
              <w:t>кирпичный</w:t>
            </w:r>
          </w:p>
        </w:tc>
        <w:tc>
          <w:tcPr>
            <w:tcW w:w="1075" w:type="dxa"/>
            <w:tcBorders>
              <w:top w:val="nil"/>
              <w:left w:val="nil"/>
              <w:bottom w:val="single" w:sz="4" w:space="0" w:color="auto"/>
              <w:right w:val="single" w:sz="4" w:space="0" w:color="auto"/>
            </w:tcBorders>
            <w:shd w:val="clear" w:color="000000" w:fill="D8E4BC"/>
            <w:noWrap/>
            <w:vAlign w:val="center"/>
            <w:hideMark/>
          </w:tcPr>
          <w:p w:rsidR="007A3804" w:rsidRDefault="007A3804">
            <w:pPr>
              <w:jc w:val="center"/>
              <w:rPr>
                <w:rFonts w:cs="Arial"/>
                <w:b/>
                <w:bCs/>
                <w:color w:val="000000"/>
                <w:sz w:val="20"/>
              </w:rPr>
            </w:pPr>
            <w:r>
              <w:rPr>
                <w:rFonts w:cs="Arial"/>
                <w:b/>
                <w:bCs/>
                <w:color w:val="000000"/>
                <w:sz w:val="20"/>
              </w:rPr>
              <w:t>97 302</w:t>
            </w:r>
          </w:p>
        </w:tc>
        <w:tc>
          <w:tcPr>
            <w:tcW w:w="1220" w:type="dxa"/>
            <w:tcBorders>
              <w:top w:val="nil"/>
              <w:left w:val="nil"/>
              <w:bottom w:val="single" w:sz="4" w:space="0" w:color="auto"/>
              <w:right w:val="single" w:sz="4" w:space="0" w:color="auto"/>
            </w:tcBorders>
            <w:shd w:val="clear" w:color="000000" w:fill="D8E4BC"/>
            <w:noWrap/>
            <w:vAlign w:val="bottom"/>
            <w:hideMark/>
          </w:tcPr>
          <w:p w:rsidR="007A3804" w:rsidRDefault="007A3804">
            <w:pPr>
              <w:jc w:val="center"/>
              <w:rPr>
                <w:rFonts w:cs="Arial"/>
                <w:b/>
                <w:bCs/>
                <w:color w:val="000000"/>
                <w:sz w:val="20"/>
              </w:rPr>
            </w:pPr>
            <w:r>
              <w:rPr>
                <w:rFonts w:cs="Arial"/>
                <w:b/>
                <w:bCs/>
                <w:color w:val="000000"/>
                <w:sz w:val="20"/>
              </w:rPr>
              <w:t>96 915</w:t>
            </w:r>
          </w:p>
        </w:tc>
        <w:tc>
          <w:tcPr>
            <w:tcW w:w="1580" w:type="dxa"/>
            <w:tcBorders>
              <w:top w:val="nil"/>
              <w:left w:val="nil"/>
              <w:bottom w:val="single" w:sz="4" w:space="0" w:color="auto"/>
              <w:right w:val="single" w:sz="4" w:space="0" w:color="auto"/>
            </w:tcBorders>
            <w:shd w:val="clear" w:color="auto" w:fill="auto"/>
            <w:noWrap/>
            <w:vAlign w:val="center"/>
            <w:hideMark/>
          </w:tcPr>
          <w:p w:rsidR="007A3804" w:rsidRDefault="007A3804">
            <w:pPr>
              <w:jc w:val="center"/>
              <w:rPr>
                <w:rFonts w:ascii="Calibri" w:hAnsi="Calibri" w:cs="Calibri"/>
                <w:color w:val="000000"/>
                <w:sz w:val="22"/>
                <w:szCs w:val="22"/>
              </w:rPr>
            </w:pPr>
            <w:r>
              <w:rPr>
                <w:rFonts w:ascii="Calibri" w:hAnsi="Calibri" w:cs="Calibri"/>
                <w:color w:val="000000"/>
                <w:sz w:val="22"/>
                <w:szCs w:val="22"/>
              </w:rPr>
              <w:t>0,40%</w:t>
            </w:r>
          </w:p>
        </w:tc>
      </w:tr>
      <w:tr w:rsidR="007A3804" w:rsidRPr="000275F6" w:rsidTr="00710B0C">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A3804" w:rsidRDefault="007A3804">
            <w:pPr>
              <w:rPr>
                <w:rFonts w:cs="Arial"/>
                <w:b/>
                <w:bCs/>
                <w:color w:val="000000"/>
                <w:sz w:val="20"/>
              </w:rPr>
            </w:pPr>
            <w:r>
              <w:rPr>
                <w:rFonts w:cs="Arial"/>
                <w:b/>
                <w:bCs/>
                <w:color w:val="000000"/>
                <w:sz w:val="20"/>
              </w:rPr>
              <w:t>монолитный</w:t>
            </w:r>
          </w:p>
        </w:tc>
        <w:tc>
          <w:tcPr>
            <w:tcW w:w="1075" w:type="dxa"/>
            <w:tcBorders>
              <w:top w:val="nil"/>
              <w:left w:val="nil"/>
              <w:bottom w:val="single" w:sz="4" w:space="0" w:color="auto"/>
              <w:right w:val="single" w:sz="4" w:space="0" w:color="auto"/>
            </w:tcBorders>
            <w:shd w:val="clear" w:color="000000" w:fill="D8E4BC"/>
            <w:noWrap/>
            <w:vAlign w:val="center"/>
            <w:hideMark/>
          </w:tcPr>
          <w:p w:rsidR="007A3804" w:rsidRDefault="007A3804">
            <w:pPr>
              <w:jc w:val="center"/>
              <w:rPr>
                <w:rFonts w:cs="Arial"/>
                <w:b/>
                <w:bCs/>
                <w:color w:val="000000"/>
                <w:sz w:val="20"/>
              </w:rPr>
            </w:pPr>
            <w:r>
              <w:rPr>
                <w:rFonts w:cs="Arial"/>
                <w:b/>
                <w:bCs/>
                <w:color w:val="000000"/>
                <w:sz w:val="20"/>
              </w:rPr>
              <w:t>97 601</w:t>
            </w:r>
          </w:p>
        </w:tc>
        <w:tc>
          <w:tcPr>
            <w:tcW w:w="1220" w:type="dxa"/>
            <w:tcBorders>
              <w:top w:val="nil"/>
              <w:left w:val="nil"/>
              <w:bottom w:val="single" w:sz="4" w:space="0" w:color="auto"/>
              <w:right w:val="single" w:sz="4" w:space="0" w:color="auto"/>
            </w:tcBorders>
            <w:shd w:val="clear" w:color="000000" w:fill="D8E4BC"/>
            <w:noWrap/>
            <w:vAlign w:val="bottom"/>
            <w:hideMark/>
          </w:tcPr>
          <w:p w:rsidR="007A3804" w:rsidRDefault="007A3804">
            <w:pPr>
              <w:jc w:val="center"/>
              <w:rPr>
                <w:rFonts w:cs="Arial"/>
                <w:b/>
                <w:bCs/>
                <w:color w:val="000000"/>
                <w:sz w:val="20"/>
              </w:rPr>
            </w:pPr>
            <w:r>
              <w:rPr>
                <w:rFonts w:cs="Arial"/>
                <w:b/>
                <w:bCs/>
                <w:color w:val="000000"/>
                <w:sz w:val="20"/>
              </w:rPr>
              <w:t>98 405</w:t>
            </w:r>
          </w:p>
        </w:tc>
        <w:tc>
          <w:tcPr>
            <w:tcW w:w="1580" w:type="dxa"/>
            <w:tcBorders>
              <w:top w:val="nil"/>
              <w:left w:val="nil"/>
              <w:bottom w:val="single" w:sz="4" w:space="0" w:color="auto"/>
              <w:right w:val="single" w:sz="4" w:space="0" w:color="auto"/>
            </w:tcBorders>
            <w:shd w:val="clear" w:color="auto" w:fill="auto"/>
            <w:noWrap/>
            <w:vAlign w:val="center"/>
            <w:hideMark/>
          </w:tcPr>
          <w:p w:rsidR="007A3804" w:rsidRDefault="007A3804">
            <w:pPr>
              <w:jc w:val="center"/>
              <w:rPr>
                <w:rFonts w:cs="Arial"/>
                <w:color w:val="000000"/>
                <w:sz w:val="20"/>
              </w:rPr>
            </w:pPr>
            <w:r>
              <w:rPr>
                <w:rFonts w:cs="Arial"/>
                <w:color w:val="000000"/>
                <w:sz w:val="20"/>
              </w:rPr>
              <w:t>-0,82%</w:t>
            </w:r>
          </w:p>
        </w:tc>
      </w:tr>
      <w:tr w:rsidR="007A3804" w:rsidRPr="000275F6" w:rsidTr="00710B0C">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A3804" w:rsidRDefault="007A3804">
            <w:pPr>
              <w:rPr>
                <w:rFonts w:cs="Arial"/>
                <w:b/>
                <w:bCs/>
                <w:color w:val="000000"/>
                <w:sz w:val="20"/>
              </w:rPr>
            </w:pPr>
            <w:r>
              <w:rPr>
                <w:rFonts w:cs="Arial"/>
                <w:b/>
                <w:bCs/>
                <w:color w:val="000000"/>
                <w:sz w:val="20"/>
              </w:rPr>
              <w:t>панельный</w:t>
            </w:r>
          </w:p>
        </w:tc>
        <w:tc>
          <w:tcPr>
            <w:tcW w:w="1075" w:type="dxa"/>
            <w:tcBorders>
              <w:top w:val="nil"/>
              <w:left w:val="nil"/>
              <w:bottom w:val="single" w:sz="4" w:space="0" w:color="auto"/>
              <w:right w:val="single" w:sz="4" w:space="0" w:color="auto"/>
            </w:tcBorders>
            <w:shd w:val="clear" w:color="000000" w:fill="D8E4BC"/>
            <w:noWrap/>
            <w:vAlign w:val="center"/>
            <w:hideMark/>
          </w:tcPr>
          <w:p w:rsidR="007A3804" w:rsidRDefault="007A3804">
            <w:pPr>
              <w:jc w:val="center"/>
              <w:rPr>
                <w:rFonts w:cs="Arial"/>
                <w:b/>
                <w:bCs/>
                <w:color w:val="000000"/>
                <w:sz w:val="20"/>
              </w:rPr>
            </w:pPr>
            <w:r>
              <w:rPr>
                <w:rFonts w:cs="Arial"/>
                <w:b/>
                <w:bCs/>
                <w:color w:val="000000"/>
                <w:sz w:val="20"/>
              </w:rPr>
              <w:t>90 589</w:t>
            </w:r>
          </w:p>
        </w:tc>
        <w:tc>
          <w:tcPr>
            <w:tcW w:w="1220" w:type="dxa"/>
            <w:tcBorders>
              <w:top w:val="nil"/>
              <w:left w:val="nil"/>
              <w:bottom w:val="single" w:sz="4" w:space="0" w:color="auto"/>
              <w:right w:val="single" w:sz="4" w:space="0" w:color="auto"/>
            </w:tcBorders>
            <w:shd w:val="clear" w:color="000000" w:fill="D8E4BC"/>
            <w:noWrap/>
            <w:vAlign w:val="bottom"/>
            <w:hideMark/>
          </w:tcPr>
          <w:p w:rsidR="007A3804" w:rsidRDefault="007A3804">
            <w:pPr>
              <w:jc w:val="center"/>
              <w:rPr>
                <w:rFonts w:cs="Arial"/>
                <w:b/>
                <w:bCs/>
                <w:color w:val="000000"/>
                <w:sz w:val="20"/>
              </w:rPr>
            </w:pPr>
            <w:r>
              <w:rPr>
                <w:rFonts w:cs="Arial"/>
                <w:b/>
                <w:bCs/>
                <w:color w:val="000000"/>
                <w:sz w:val="20"/>
              </w:rPr>
              <w:t>90 951</w:t>
            </w:r>
          </w:p>
        </w:tc>
        <w:tc>
          <w:tcPr>
            <w:tcW w:w="1580" w:type="dxa"/>
            <w:tcBorders>
              <w:top w:val="nil"/>
              <w:left w:val="nil"/>
              <w:bottom w:val="single" w:sz="4" w:space="0" w:color="auto"/>
              <w:right w:val="single" w:sz="4" w:space="0" w:color="auto"/>
            </w:tcBorders>
            <w:shd w:val="clear" w:color="auto" w:fill="auto"/>
            <w:noWrap/>
            <w:vAlign w:val="center"/>
            <w:hideMark/>
          </w:tcPr>
          <w:p w:rsidR="007A3804" w:rsidRDefault="007A3804">
            <w:pPr>
              <w:jc w:val="center"/>
              <w:rPr>
                <w:rFonts w:cs="Arial"/>
                <w:color w:val="000000"/>
                <w:sz w:val="20"/>
              </w:rPr>
            </w:pPr>
            <w:r>
              <w:rPr>
                <w:rFonts w:cs="Arial"/>
                <w:color w:val="000000"/>
                <w:sz w:val="20"/>
              </w:rPr>
              <w:t>-0,40%</w:t>
            </w:r>
          </w:p>
        </w:tc>
      </w:tr>
      <w:tr w:rsidR="007A3804" w:rsidRPr="000275F6" w:rsidTr="00710B0C">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A3804" w:rsidRDefault="007A3804">
            <w:pPr>
              <w:rPr>
                <w:rFonts w:cs="Arial"/>
                <w:b/>
                <w:bCs/>
                <w:color w:val="000000"/>
                <w:sz w:val="20"/>
              </w:rPr>
            </w:pPr>
            <w:r>
              <w:rPr>
                <w:rFonts w:cs="Arial"/>
                <w:b/>
                <w:bCs/>
                <w:color w:val="000000"/>
                <w:sz w:val="20"/>
              </w:rPr>
              <w:t>шлакобетонный</w:t>
            </w:r>
          </w:p>
        </w:tc>
        <w:tc>
          <w:tcPr>
            <w:tcW w:w="1075" w:type="dxa"/>
            <w:tcBorders>
              <w:top w:val="nil"/>
              <w:left w:val="nil"/>
              <w:bottom w:val="single" w:sz="4" w:space="0" w:color="auto"/>
              <w:right w:val="single" w:sz="4" w:space="0" w:color="auto"/>
            </w:tcBorders>
            <w:shd w:val="clear" w:color="000000" w:fill="D8E4BC"/>
            <w:noWrap/>
            <w:vAlign w:val="center"/>
            <w:hideMark/>
          </w:tcPr>
          <w:p w:rsidR="007A3804" w:rsidRDefault="007A3804">
            <w:pPr>
              <w:jc w:val="center"/>
              <w:rPr>
                <w:rFonts w:cs="Arial"/>
                <w:b/>
                <w:bCs/>
                <w:color w:val="000000"/>
                <w:sz w:val="20"/>
              </w:rPr>
            </w:pPr>
            <w:r>
              <w:rPr>
                <w:rFonts w:cs="Arial"/>
                <w:b/>
                <w:bCs/>
                <w:color w:val="000000"/>
                <w:sz w:val="20"/>
              </w:rPr>
              <w:t>76 975</w:t>
            </w:r>
          </w:p>
        </w:tc>
        <w:tc>
          <w:tcPr>
            <w:tcW w:w="1220" w:type="dxa"/>
            <w:tcBorders>
              <w:top w:val="nil"/>
              <w:left w:val="nil"/>
              <w:bottom w:val="single" w:sz="4" w:space="0" w:color="auto"/>
              <w:right w:val="single" w:sz="4" w:space="0" w:color="auto"/>
            </w:tcBorders>
            <w:shd w:val="clear" w:color="000000" w:fill="D8E4BC"/>
            <w:noWrap/>
            <w:vAlign w:val="bottom"/>
            <w:hideMark/>
          </w:tcPr>
          <w:p w:rsidR="007A3804" w:rsidRDefault="007A3804">
            <w:pPr>
              <w:jc w:val="center"/>
              <w:rPr>
                <w:rFonts w:cs="Arial"/>
                <w:b/>
                <w:bCs/>
                <w:color w:val="000000"/>
                <w:sz w:val="20"/>
              </w:rPr>
            </w:pPr>
            <w:r>
              <w:rPr>
                <w:rFonts w:cs="Arial"/>
                <w:b/>
                <w:bCs/>
                <w:color w:val="000000"/>
                <w:sz w:val="20"/>
              </w:rPr>
              <w:t>80 016</w:t>
            </w:r>
          </w:p>
        </w:tc>
        <w:tc>
          <w:tcPr>
            <w:tcW w:w="1580" w:type="dxa"/>
            <w:tcBorders>
              <w:top w:val="nil"/>
              <w:left w:val="nil"/>
              <w:bottom w:val="single" w:sz="4" w:space="0" w:color="auto"/>
              <w:right w:val="single" w:sz="4" w:space="0" w:color="auto"/>
            </w:tcBorders>
            <w:shd w:val="clear" w:color="auto" w:fill="auto"/>
            <w:noWrap/>
            <w:vAlign w:val="center"/>
            <w:hideMark/>
          </w:tcPr>
          <w:p w:rsidR="007A3804" w:rsidRDefault="007A3804">
            <w:pPr>
              <w:jc w:val="center"/>
              <w:rPr>
                <w:rFonts w:cs="Arial"/>
                <w:color w:val="000000"/>
                <w:sz w:val="20"/>
              </w:rPr>
            </w:pPr>
            <w:r>
              <w:rPr>
                <w:rFonts w:cs="Arial"/>
                <w:color w:val="000000"/>
                <w:sz w:val="20"/>
              </w:rPr>
              <w:t>-3,80%</w:t>
            </w:r>
          </w:p>
        </w:tc>
      </w:tr>
    </w:tbl>
    <w:p w:rsidR="00F32DD9" w:rsidRDefault="00F32DD9" w:rsidP="008A782A">
      <w:pPr>
        <w:pStyle w:val="2"/>
        <w:rPr>
          <w:rFonts w:ascii="Arial" w:hAnsi="Arial" w:cs="Arial"/>
          <w:sz w:val="20"/>
          <w:szCs w:val="20"/>
        </w:rPr>
      </w:pPr>
      <w:bookmarkStart w:id="5" w:name="_Toc474489637"/>
      <w:r w:rsidRPr="008A782A">
        <w:rPr>
          <w:rFonts w:ascii="Arial" w:hAnsi="Arial" w:cs="Arial"/>
          <w:sz w:val="20"/>
          <w:szCs w:val="20"/>
        </w:rPr>
        <w:t>Таблица 3. Средняя удельная цена предложения  за 1 кв. м. в зависимости от этажа расположения квартиры в г. Владивостоке, руб.</w:t>
      </w:r>
      <w:r w:rsidR="001F559A">
        <w:rPr>
          <w:rFonts w:ascii="Arial" w:hAnsi="Arial" w:cs="Arial"/>
          <w:sz w:val="20"/>
          <w:szCs w:val="20"/>
        </w:rPr>
        <w:t>, и корректировка на этаж.</w:t>
      </w:r>
      <w:bookmarkEnd w:id="5"/>
    </w:p>
    <w:tbl>
      <w:tblPr>
        <w:tblW w:w="6155" w:type="dxa"/>
        <w:jc w:val="center"/>
        <w:tblInd w:w="93" w:type="dxa"/>
        <w:tblLook w:val="04A0" w:firstRow="1" w:lastRow="0" w:firstColumn="1" w:lastColumn="0" w:noHBand="0" w:noVBand="1"/>
      </w:tblPr>
      <w:tblGrid>
        <w:gridCol w:w="2620"/>
        <w:gridCol w:w="1075"/>
        <w:gridCol w:w="1180"/>
        <w:gridCol w:w="1280"/>
      </w:tblGrid>
      <w:tr w:rsidR="001A24D8" w:rsidRPr="000275F6" w:rsidTr="00C05EF8">
        <w:trPr>
          <w:trHeight w:val="170"/>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4D8" w:rsidRPr="000275F6" w:rsidRDefault="001A24D8" w:rsidP="00710B0C">
            <w:pPr>
              <w:jc w:val="center"/>
              <w:rPr>
                <w:rFonts w:cs="Arial"/>
                <w:b/>
                <w:bCs/>
                <w:color w:val="000000"/>
                <w:sz w:val="20"/>
              </w:rPr>
            </w:pP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1A24D8" w:rsidRPr="000275F6" w:rsidRDefault="00AF62AD" w:rsidP="00C05EF8">
            <w:pPr>
              <w:jc w:val="center"/>
              <w:rPr>
                <w:rFonts w:cs="Arial"/>
                <w:b/>
                <w:bCs/>
                <w:color w:val="000000"/>
                <w:sz w:val="20"/>
              </w:rPr>
            </w:pPr>
            <w:r>
              <w:rPr>
                <w:rFonts w:cs="Arial"/>
                <w:b/>
                <w:bCs/>
                <w:color w:val="000000"/>
                <w:sz w:val="20"/>
              </w:rPr>
              <w:t>янв</w:t>
            </w:r>
            <w:r w:rsidR="001A24D8" w:rsidRPr="000275F6">
              <w:rPr>
                <w:rFonts w:cs="Arial"/>
                <w:b/>
                <w:bCs/>
                <w:color w:val="000000"/>
                <w:sz w:val="20"/>
              </w:rPr>
              <w:t>.16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A24D8" w:rsidRPr="000275F6" w:rsidRDefault="00AF62AD" w:rsidP="00C05EF8">
            <w:pPr>
              <w:jc w:val="center"/>
              <w:rPr>
                <w:rFonts w:cs="Arial"/>
                <w:b/>
                <w:bCs/>
                <w:color w:val="000000"/>
                <w:sz w:val="20"/>
              </w:rPr>
            </w:pPr>
            <w:r>
              <w:rPr>
                <w:rFonts w:cs="Arial"/>
                <w:b/>
                <w:bCs/>
                <w:color w:val="000000"/>
                <w:sz w:val="20"/>
              </w:rPr>
              <w:t>дек</w:t>
            </w:r>
            <w:r w:rsidR="001A24D8" w:rsidRPr="000275F6">
              <w:rPr>
                <w:rFonts w:cs="Arial"/>
                <w:b/>
                <w:bCs/>
                <w:color w:val="000000"/>
                <w:sz w:val="20"/>
              </w:rPr>
              <w:t>.16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A24D8" w:rsidRPr="000275F6" w:rsidRDefault="001A24D8" w:rsidP="00C05EF8">
            <w:pPr>
              <w:jc w:val="center"/>
              <w:rPr>
                <w:rFonts w:ascii="Calibri" w:hAnsi="Calibri"/>
                <w:b/>
                <w:bCs/>
                <w:color w:val="000000"/>
                <w:sz w:val="22"/>
                <w:szCs w:val="22"/>
              </w:rPr>
            </w:pPr>
            <w:r w:rsidRPr="000275F6">
              <w:rPr>
                <w:rFonts w:ascii="Calibri" w:hAnsi="Calibri"/>
                <w:b/>
                <w:bCs/>
                <w:color w:val="000000"/>
                <w:sz w:val="22"/>
                <w:szCs w:val="22"/>
              </w:rPr>
              <w:t> </w:t>
            </w:r>
          </w:p>
        </w:tc>
      </w:tr>
      <w:tr w:rsidR="001A24D8" w:rsidRPr="000275F6" w:rsidTr="004306E1">
        <w:trPr>
          <w:trHeight w:val="170"/>
          <w:jc w:val="center"/>
        </w:trPr>
        <w:tc>
          <w:tcPr>
            <w:tcW w:w="2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A24D8" w:rsidRPr="000275F6" w:rsidRDefault="001A24D8" w:rsidP="00710B0C">
            <w:pPr>
              <w:jc w:val="center"/>
              <w:rPr>
                <w:rFonts w:cs="Arial"/>
                <w:b/>
                <w:bCs/>
                <w:color w:val="000000"/>
                <w:sz w:val="20"/>
              </w:rPr>
            </w:pPr>
            <w:r w:rsidRPr="000275F6">
              <w:rPr>
                <w:rFonts w:cs="Arial"/>
                <w:b/>
                <w:bCs/>
                <w:color w:val="000000"/>
                <w:sz w:val="20"/>
              </w:rPr>
              <w:t>Этаж расположения</w:t>
            </w:r>
          </w:p>
        </w:tc>
        <w:tc>
          <w:tcPr>
            <w:tcW w:w="10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A24D8" w:rsidRPr="000275F6" w:rsidRDefault="001A24D8" w:rsidP="00C05EF8">
            <w:pPr>
              <w:jc w:val="center"/>
              <w:rPr>
                <w:rFonts w:cs="Arial"/>
                <w:b/>
                <w:bCs/>
                <w:color w:val="000000"/>
                <w:sz w:val="20"/>
              </w:rPr>
            </w:pPr>
            <w:r w:rsidRPr="000275F6">
              <w:rPr>
                <w:rFonts w:cs="Arial"/>
                <w:b/>
                <w:bCs/>
                <w:color w:val="000000"/>
                <w:sz w:val="20"/>
              </w:rPr>
              <w:t>Средняя</w:t>
            </w:r>
          </w:p>
        </w:tc>
        <w:tc>
          <w:tcPr>
            <w:tcW w:w="1180" w:type="dxa"/>
            <w:tcBorders>
              <w:top w:val="nil"/>
              <w:left w:val="nil"/>
              <w:bottom w:val="single" w:sz="4" w:space="0" w:color="auto"/>
              <w:right w:val="single" w:sz="4" w:space="0" w:color="auto"/>
            </w:tcBorders>
            <w:shd w:val="clear" w:color="auto" w:fill="D6E3BC" w:themeFill="accent3" w:themeFillTint="66"/>
            <w:noWrap/>
            <w:vAlign w:val="center"/>
            <w:hideMark/>
          </w:tcPr>
          <w:p w:rsidR="001A24D8" w:rsidRPr="000275F6" w:rsidRDefault="001A24D8" w:rsidP="00C05EF8">
            <w:pPr>
              <w:jc w:val="center"/>
              <w:rPr>
                <w:rFonts w:cs="Arial"/>
                <w:b/>
                <w:bCs/>
                <w:color w:val="000000"/>
                <w:sz w:val="20"/>
              </w:rPr>
            </w:pPr>
            <w:r w:rsidRPr="000275F6">
              <w:rPr>
                <w:rFonts w:cs="Arial"/>
                <w:b/>
                <w:bCs/>
                <w:color w:val="000000"/>
                <w:sz w:val="20"/>
              </w:rPr>
              <w:t>Средняя</w:t>
            </w:r>
          </w:p>
        </w:tc>
        <w:tc>
          <w:tcPr>
            <w:tcW w:w="1280" w:type="dxa"/>
            <w:tcBorders>
              <w:top w:val="nil"/>
              <w:left w:val="nil"/>
              <w:bottom w:val="single" w:sz="4" w:space="0" w:color="auto"/>
              <w:right w:val="single" w:sz="4" w:space="0" w:color="auto"/>
            </w:tcBorders>
            <w:shd w:val="clear" w:color="auto" w:fill="D6E3BC" w:themeFill="accent3" w:themeFillTint="66"/>
            <w:noWrap/>
            <w:vAlign w:val="center"/>
            <w:hideMark/>
          </w:tcPr>
          <w:p w:rsidR="001A24D8" w:rsidRPr="000275F6" w:rsidRDefault="001A24D8" w:rsidP="00C05EF8">
            <w:pPr>
              <w:jc w:val="center"/>
              <w:rPr>
                <w:rFonts w:cs="Arial"/>
                <w:b/>
                <w:bCs/>
                <w:color w:val="000000"/>
                <w:sz w:val="20"/>
              </w:rPr>
            </w:pPr>
            <w:r w:rsidRPr="000275F6">
              <w:rPr>
                <w:rFonts w:cs="Arial"/>
                <w:b/>
                <w:bCs/>
                <w:color w:val="000000"/>
                <w:sz w:val="20"/>
              </w:rPr>
              <w:t>% изм.</w:t>
            </w:r>
          </w:p>
        </w:tc>
      </w:tr>
      <w:tr w:rsidR="00AF62AD" w:rsidRPr="000275F6" w:rsidTr="00882E29">
        <w:trPr>
          <w:trHeight w:val="17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62AD" w:rsidRDefault="00AF62AD">
            <w:pPr>
              <w:rPr>
                <w:rFonts w:cs="Arial"/>
                <w:b/>
                <w:bCs/>
                <w:color w:val="000000"/>
                <w:sz w:val="20"/>
              </w:rPr>
            </w:pPr>
            <w:r>
              <w:rPr>
                <w:rFonts w:cs="Arial"/>
                <w:b/>
                <w:bCs/>
                <w:color w:val="000000"/>
                <w:sz w:val="20"/>
              </w:rPr>
              <w:t>первый</w:t>
            </w:r>
          </w:p>
        </w:tc>
        <w:tc>
          <w:tcPr>
            <w:tcW w:w="1075" w:type="dxa"/>
            <w:tcBorders>
              <w:top w:val="nil"/>
              <w:left w:val="nil"/>
              <w:bottom w:val="single" w:sz="4" w:space="0" w:color="auto"/>
              <w:right w:val="single" w:sz="4" w:space="0" w:color="auto"/>
            </w:tcBorders>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89 049</w:t>
            </w:r>
          </w:p>
        </w:tc>
        <w:tc>
          <w:tcPr>
            <w:tcW w:w="1180" w:type="dxa"/>
            <w:tcBorders>
              <w:top w:val="nil"/>
              <w:left w:val="nil"/>
              <w:bottom w:val="single" w:sz="4" w:space="0" w:color="auto"/>
              <w:right w:val="single" w:sz="4" w:space="0" w:color="auto"/>
            </w:tcBorders>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89 454</w:t>
            </w:r>
          </w:p>
        </w:tc>
        <w:tc>
          <w:tcPr>
            <w:tcW w:w="1280" w:type="dxa"/>
            <w:tcBorders>
              <w:top w:val="nil"/>
              <w:left w:val="nil"/>
              <w:bottom w:val="single" w:sz="4" w:space="0" w:color="auto"/>
              <w:right w:val="single" w:sz="4" w:space="0" w:color="auto"/>
            </w:tcBorders>
            <w:shd w:val="clear" w:color="auto" w:fill="auto"/>
            <w:noWrap/>
            <w:vAlign w:val="bottom"/>
            <w:hideMark/>
          </w:tcPr>
          <w:p w:rsidR="00AF62AD" w:rsidRDefault="00AF62AD">
            <w:pPr>
              <w:jc w:val="center"/>
              <w:rPr>
                <w:rFonts w:cs="Arial"/>
                <w:color w:val="000000"/>
                <w:sz w:val="20"/>
              </w:rPr>
            </w:pPr>
            <w:r>
              <w:rPr>
                <w:rFonts w:cs="Arial"/>
                <w:color w:val="000000"/>
                <w:sz w:val="20"/>
              </w:rPr>
              <w:t>-0,45%</w:t>
            </w:r>
          </w:p>
        </w:tc>
      </w:tr>
      <w:tr w:rsidR="00AF62AD" w:rsidRPr="000275F6" w:rsidTr="00882E29">
        <w:trPr>
          <w:trHeight w:val="17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62AD" w:rsidRDefault="00AF62AD">
            <w:pPr>
              <w:rPr>
                <w:rFonts w:cs="Arial"/>
                <w:b/>
                <w:bCs/>
                <w:color w:val="000000"/>
                <w:sz w:val="20"/>
              </w:rPr>
            </w:pPr>
            <w:r>
              <w:rPr>
                <w:rFonts w:cs="Arial"/>
                <w:b/>
                <w:bCs/>
                <w:color w:val="000000"/>
                <w:sz w:val="20"/>
              </w:rPr>
              <w:t>средний</w:t>
            </w:r>
          </w:p>
        </w:tc>
        <w:tc>
          <w:tcPr>
            <w:tcW w:w="1075" w:type="dxa"/>
            <w:tcBorders>
              <w:top w:val="nil"/>
              <w:left w:val="nil"/>
              <w:bottom w:val="single" w:sz="4" w:space="0" w:color="auto"/>
              <w:right w:val="single" w:sz="4" w:space="0" w:color="auto"/>
            </w:tcBorders>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96 002</w:t>
            </w:r>
          </w:p>
        </w:tc>
        <w:tc>
          <w:tcPr>
            <w:tcW w:w="1180" w:type="dxa"/>
            <w:tcBorders>
              <w:top w:val="nil"/>
              <w:left w:val="nil"/>
              <w:bottom w:val="single" w:sz="4" w:space="0" w:color="auto"/>
              <w:right w:val="single" w:sz="4" w:space="0" w:color="auto"/>
            </w:tcBorders>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96 245</w:t>
            </w:r>
          </w:p>
        </w:tc>
        <w:tc>
          <w:tcPr>
            <w:tcW w:w="1280" w:type="dxa"/>
            <w:tcBorders>
              <w:top w:val="nil"/>
              <w:left w:val="nil"/>
              <w:bottom w:val="single" w:sz="4" w:space="0" w:color="auto"/>
              <w:right w:val="single" w:sz="4" w:space="0" w:color="auto"/>
            </w:tcBorders>
            <w:shd w:val="clear" w:color="auto" w:fill="auto"/>
            <w:noWrap/>
            <w:vAlign w:val="bottom"/>
            <w:hideMark/>
          </w:tcPr>
          <w:p w:rsidR="00AF62AD" w:rsidRDefault="00AF62AD">
            <w:pPr>
              <w:jc w:val="center"/>
              <w:rPr>
                <w:rFonts w:cs="Arial"/>
                <w:color w:val="000000"/>
                <w:sz w:val="20"/>
              </w:rPr>
            </w:pPr>
            <w:r>
              <w:rPr>
                <w:rFonts w:cs="Arial"/>
                <w:color w:val="000000"/>
                <w:sz w:val="20"/>
              </w:rPr>
              <w:t>-0,25%</w:t>
            </w:r>
          </w:p>
        </w:tc>
      </w:tr>
      <w:tr w:rsidR="00AF62AD" w:rsidRPr="000275F6" w:rsidTr="00882E29">
        <w:trPr>
          <w:trHeight w:val="17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62AD" w:rsidRDefault="00AF62AD">
            <w:pPr>
              <w:rPr>
                <w:rFonts w:cs="Arial"/>
                <w:b/>
                <w:bCs/>
                <w:color w:val="000000"/>
                <w:sz w:val="20"/>
              </w:rPr>
            </w:pPr>
            <w:r>
              <w:rPr>
                <w:rFonts w:cs="Arial"/>
                <w:b/>
                <w:bCs/>
                <w:color w:val="000000"/>
                <w:sz w:val="20"/>
              </w:rPr>
              <w:t>последний</w:t>
            </w:r>
          </w:p>
        </w:tc>
        <w:tc>
          <w:tcPr>
            <w:tcW w:w="1075" w:type="dxa"/>
            <w:tcBorders>
              <w:top w:val="nil"/>
              <w:left w:val="nil"/>
              <w:bottom w:val="single" w:sz="4" w:space="0" w:color="auto"/>
              <w:right w:val="single" w:sz="4" w:space="0" w:color="auto"/>
            </w:tcBorders>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91 972</w:t>
            </w:r>
          </w:p>
        </w:tc>
        <w:tc>
          <w:tcPr>
            <w:tcW w:w="1180" w:type="dxa"/>
            <w:tcBorders>
              <w:top w:val="nil"/>
              <w:left w:val="nil"/>
              <w:bottom w:val="single" w:sz="4" w:space="0" w:color="auto"/>
              <w:right w:val="single" w:sz="4" w:space="0" w:color="auto"/>
            </w:tcBorders>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92 408</w:t>
            </w:r>
          </w:p>
        </w:tc>
        <w:tc>
          <w:tcPr>
            <w:tcW w:w="1280" w:type="dxa"/>
            <w:tcBorders>
              <w:top w:val="nil"/>
              <w:left w:val="nil"/>
              <w:bottom w:val="single" w:sz="4" w:space="0" w:color="auto"/>
              <w:right w:val="single" w:sz="4" w:space="0" w:color="auto"/>
            </w:tcBorders>
            <w:shd w:val="clear" w:color="auto" w:fill="auto"/>
            <w:noWrap/>
            <w:vAlign w:val="bottom"/>
            <w:hideMark/>
          </w:tcPr>
          <w:p w:rsidR="00AF62AD" w:rsidRDefault="00AF62AD">
            <w:pPr>
              <w:jc w:val="center"/>
              <w:rPr>
                <w:rFonts w:cs="Arial"/>
                <w:color w:val="000000"/>
                <w:sz w:val="20"/>
              </w:rPr>
            </w:pPr>
            <w:r>
              <w:rPr>
                <w:rFonts w:cs="Arial"/>
                <w:color w:val="000000"/>
                <w:sz w:val="20"/>
              </w:rPr>
              <w:t>-0,47%</w:t>
            </w:r>
          </w:p>
        </w:tc>
      </w:tr>
    </w:tbl>
    <w:p w:rsidR="001F559A" w:rsidRDefault="001F559A" w:rsidP="001F559A">
      <w:pPr>
        <w:pStyle w:val="2"/>
        <w:rPr>
          <w:rFonts w:ascii="Arial" w:hAnsi="Arial" w:cs="Arial"/>
          <w:sz w:val="20"/>
          <w:szCs w:val="20"/>
        </w:rPr>
      </w:pPr>
      <w:bookmarkStart w:id="6" w:name="_Toc474489638"/>
      <w:r w:rsidRPr="008A782A">
        <w:rPr>
          <w:rFonts w:ascii="Arial" w:hAnsi="Arial" w:cs="Arial"/>
          <w:sz w:val="20"/>
          <w:szCs w:val="20"/>
        </w:rPr>
        <w:t xml:space="preserve">Таблица 4. Средняя удельная </w:t>
      </w:r>
      <w:r>
        <w:rPr>
          <w:rFonts w:ascii="Arial" w:hAnsi="Arial" w:cs="Arial"/>
          <w:sz w:val="20"/>
          <w:szCs w:val="20"/>
        </w:rPr>
        <w:t xml:space="preserve"> и полная </w:t>
      </w:r>
      <w:r w:rsidRPr="008A782A">
        <w:rPr>
          <w:rFonts w:ascii="Arial" w:hAnsi="Arial" w:cs="Arial"/>
          <w:sz w:val="20"/>
          <w:szCs w:val="20"/>
        </w:rPr>
        <w:t>цена предложения 1 кв. м. по типам квартир в г. Владивостоке, руб.</w:t>
      </w:r>
      <w:bookmarkEnd w:id="6"/>
    </w:p>
    <w:tbl>
      <w:tblPr>
        <w:tblW w:w="101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846"/>
        <w:gridCol w:w="990"/>
        <w:gridCol w:w="990"/>
        <w:gridCol w:w="1267"/>
        <w:gridCol w:w="1147"/>
        <w:gridCol w:w="1040"/>
        <w:gridCol w:w="1268"/>
        <w:gridCol w:w="1077"/>
      </w:tblGrid>
      <w:tr w:rsidR="001742F0" w:rsidRPr="001742F0" w:rsidTr="00AF62AD">
        <w:trPr>
          <w:trHeight w:val="170"/>
        </w:trPr>
        <w:tc>
          <w:tcPr>
            <w:tcW w:w="1565" w:type="dxa"/>
            <w:shd w:val="clear" w:color="auto" w:fill="auto"/>
            <w:noWrap/>
            <w:vAlign w:val="bottom"/>
            <w:hideMark/>
          </w:tcPr>
          <w:p w:rsidR="001742F0" w:rsidRPr="001742F0" w:rsidRDefault="001742F0" w:rsidP="001742F0">
            <w:pPr>
              <w:rPr>
                <w:rFonts w:cs="Arial"/>
                <w:color w:val="000000"/>
                <w:sz w:val="18"/>
                <w:szCs w:val="18"/>
              </w:rPr>
            </w:pPr>
          </w:p>
        </w:tc>
        <w:tc>
          <w:tcPr>
            <w:tcW w:w="846" w:type="dxa"/>
            <w:shd w:val="clear" w:color="auto" w:fill="auto"/>
            <w:noWrap/>
            <w:vAlign w:val="bottom"/>
            <w:hideMark/>
          </w:tcPr>
          <w:p w:rsidR="001742F0" w:rsidRPr="001742F0" w:rsidRDefault="001742F0" w:rsidP="001742F0">
            <w:pPr>
              <w:rPr>
                <w:rFonts w:cs="Arial"/>
                <w:color w:val="000000"/>
                <w:sz w:val="18"/>
                <w:szCs w:val="18"/>
              </w:rPr>
            </w:pPr>
          </w:p>
        </w:tc>
        <w:tc>
          <w:tcPr>
            <w:tcW w:w="990" w:type="dxa"/>
            <w:shd w:val="clear" w:color="000000" w:fill="D8E4BC"/>
            <w:noWrap/>
            <w:vAlign w:val="center"/>
            <w:hideMark/>
          </w:tcPr>
          <w:p w:rsidR="001742F0" w:rsidRPr="001742F0" w:rsidRDefault="00AF62AD" w:rsidP="00AF62AD">
            <w:pPr>
              <w:jc w:val="center"/>
              <w:rPr>
                <w:rFonts w:cs="Arial"/>
                <w:b/>
                <w:bCs/>
                <w:color w:val="000000"/>
                <w:sz w:val="18"/>
                <w:szCs w:val="18"/>
              </w:rPr>
            </w:pPr>
            <w:r>
              <w:rPr>
                <w:rFonts w:cs="Arial"/>
                <w:b/>
                <w:bCs/>
                <w:color w:val="000000"/>
                <w:sz w:val="18"/>
                <w:szCs w:val="18"/>
              </w:rPr>
              <w:t>янв</w:t>
            </w:r>
            <w:r w:rsidR="001742F0" w:rsidRPr="001742F0">
              <w:rPr>
                <w:rFonts w:cs="Arial"/>
                <w:b/>
                <w:bCs/>
                <w:color w:val="000000"/>
                <w:sz w:val="18"/>
                <w:szCs w:val="18"/>
              </w:rPr>
              <w:t>.1</w:t>
            </w:r>
            <w:r>
              <w:rPr>
                <w:rFonts w:cs="Arial"/>
                <w:b/>
                <w:bCs/>
                <w:color w:val="000000"/>
                <w:sz w:val="18"/>
                <w:szCs w:val="18"/>
              </w:rPr>
              <w:t>7</w:t>
            </w:r>
          </w:p>
        </w:tc>
        <w:tc>
          <w:tcPr>
            <w:tcW w:w="990" w:type="dxa"/>
            <w:shd w:val="clear" w:color="auto" w:fill="auto"/>
            <w:noWrap/>
            <w:vAlign w:val="center"/>
            <w:hideMark/>
          </w:tcPr>
          <w:p w:rsidR="001742F0" w:rsidRPr="001742F0" w:rsidRDefault="001742F0" w:rsidP="001742F0">
            <w:pPr>
              <w:jc w:val="center"/>
              <w:rPr>
                <w:rFonts w:cs="Arial"/>
                <w:color w:val="000000"/>
                <w:sz w:val="18"/>
                <w:szCs w:val="18"/>
              </w:rPr>
            </w:pPr>
            <w:r w:rsidRPr="001742F0">
              <w:rPr>
                <w:rFonts w:cs="Arial"/>
                <w:color w:val="000000"/>
                <w:sz w:val="18"/>
                <w:szCs w:val="18"/>
              </w:rPr>
              <w:t> </w:t>
            </w:r>
          </w:p>
        </w:tc>
        <w:tc>
          <w:tcPr>
            <w:tcW w:w="1267" w:type="dxa"/>
            <w:shd w:val="clear" w:color="auto" w:fill="auto"/>
            <w:noWrap/>
            <w:vAlign w:val="center"/>
            <w:hideMark/>
          </w:tcPr>
          <w:p w:rsidR="001742F0" w:rsidRPr="001742F0" w:rsidRDefault="001742F0" w:rsidP="001742F0">
            <w:pPr>
              <w:jc w:val="center"/>
              <w:rPr>
                <w:rFonts w:cs="Arial"/>
                <w:color w:val="000000"/>
                <w:sz w:val="18"/>
                <w:szCs w:val="18"/>
              </w:rPr>
            </w:pPr>
          </w:p>
        </w:tc>
        <w:tc>
          <w:tcPr>
            <w:tcW w:w="1147" w:type="dxa"/>
            <w:shd w:val="clear" w:color="000000" w:fill="D8E4BC"/>
            <w:noWrap/>
            <w:vAlign w:val="center"/>
            <w:hideMark/>
          </w:tcPr>
          <w:p w:rsidR="001742F0" w:rsidRPr="001742F0" w:rsidRDefault="00AF62AD" w:rsidP="00800B47">
            <w:pPr>
              <w:jc w:val="center"/>
              <w:rPr>
                <w:rFonts w:cs="Arial"/>
                <w:b/>
                <w:bCs/>
                <w:color w:val="000000"/>
                <w:sz w:val="18"/>
                <w:szCs w:val="18"/>
              </w:rPr>
            </w:pPr>
            <w:r>
              <w:rPr>
                <w:rFonts w:cs="Arial"/>
                <w:b/>
                <w:bCs/>
                <w:color w:val="000000"/>
                <w:sz w:val="18"/>
                <w:szCs w:val="18"/>
              </w:rPr>
              <w:t>дек</w:t>
            </w:r>
            <w:r w:rsidR="001742F0" w:rsidRPr="001742F0">
              <w:rPr>
                <w:rFonts w:cs="Arial"/>
                <w:b/>
                <w:bCs/>
                <w:color w:val="000000"/>
                <w:sz w:val="18"/>
                <w:szCs w:val="18"/>
              </w:rPr>
              <w:t>.16</w:t>
            </w:r>
          </w:p>
        </w:tc>
        <w:tc>
          <w:tcPr>
            <w:tcW w:w="1040" w:type="dxa"/>
            <w:shd w:val="clear" w:color="auto" w:fill="auto"/>
            <w:noWrap/>
            <w:vAlign w:val="bottom"/>
            <w:hideMark/>
          </w:tcPr>
          <w:p w:rsidR="001742F0" w:rsidRPr="001742F0" w:rsidRDefault="001742F0" w:rsidP="001742F0">
            <w:pPr>
              <w:rPr>
                <w:rFonts w:cs="Arial"/>
                <w:color w:val="000000"/>
                <w:sz w:val="18"/>
                <w:szCs w:val="18"/>
              </w:rPr>
            </w:pPr>
          </w:p>
        </w:tc>
        <w:tc>
          <w:tcPr>
            <w:tcW w:w="1268" w:type="dxa"/>
            <w:shd w:val="clear" w:color="auto" w:fill="auto"/>
            <w:noWrap/>
            <w:vAlign w:val="bottom"/>
            <w:hideMark/>
          </w:tcPr>
          <w:p w:rsidR="001742F0" w:rsidRPr="001742F0" w:rsidRDefault="001742F0" w:rsidP="001742F0">
            <w:pPr>
              <w:rPr>
                <w:rFonts w:cs="Arial"/>
                <w:color w:val="000000"/>
                <w:sz w:val="18"/>
                <w:szCs w:val="18"/>
              </w:rPr>
            </w:pPr>
          </w:p>
        </w:tc>
        <w:tc>
          <w:tcPr>
            <w:tcW w:w="1077" w:type="dxa"/>
            <w:shd w:val="clear" w:color="auto" w:fill="auto"/>
            <w:noWrap/>
            <w:vAlign w:val="bottom"/>
            <w:hideMark/>
          </w:tcPr>
          <w:p w:rsidR="001742F0" w:rsidRPr="001742F0" w:rsidRDefault="001742F0" w:rsidP="001742F0">
            <w:pPr>
              <w:rPr>
                <w:rFonts w:cs="Arial"/>
                <w:color w:val="000000"/>
                <w:sz w:val="18"/>
                <w:szCs w:val="18"/>
              </w:rPr>
            </w:pPr>
          </w:p>
        </w:tc>
      </w:tr>
      <w:tr w:rsidR="001742F0" w:rsidRPr="001742F0" w:rsidTr="00AF62AD">
        <w:trPr>
          <w:trHeight w:val="170"/>
        </w:trPr>
        <w:tc>
          <w:tcPr>
            <w:tcW w:w="1565" w:type="dxa"/>
            <w:shd w:val="clear" w:color="auto" w:fill="D6E3BC" w:themeFill="accent3" w:themeFillTint="66"/>
            <w:noWrap/>
            <w:vAlign w:val="center"/>
            <w:hideMark/>
          </w:tcPr>
          <w:p w:rsidR="001742F0" w:rsidRPr="004306E1" w:rsidRDefault="001742F0" w:rsidP="008C04D2">
            <w:pPr>
              <w:jc w:val="center"/>
              <w:rPr>
                <w:rFonts w:cs="Arial"/>
                <w:b/>
                <w:bCs/>
                <w:color w:val="000000"/>
                <w:sz w:val="18"/>
                <w:szCs w:val="18"/>
              </w:rPr>
            </w:pPr>
            <w:r w:rsidRPr="004306E1">
              <w:rPr>
                <w:rFonts w:cs="Arial"/>
                <w:b/>
                <w:bCs/>
                <w:color w:val="000000"/>
                <w:sz w:val="18"/>
                <w:szCs w:val="18"/>
              </w:rPr>
              <w:t>Количество комнат</w:t>
            </w:r>
          </w:p>
        </w:tc>
        <w:tc>
          <w:tcPr>
            <w:tcW w:w="846" w:type="dxa"/>
            <w:shd w:val="clear" w:color="auto" w:fill="D6E3BC" w:themeFill="accent3" w:themeFillTint="66"/>
            <w:noWrap/>
            <w:vAlign w:val="center"/>
            <w:hideMark/>
          </w:tcPr>
          <w:p w:rsidR="001742F0" w:rsidRPr="004306E1" w:rsidRDefault="001742F0" w:rsidP="008C04D2">
            <w:pPr>
              <w:jc w:val="center"/>
              <w:rPr>
                <w:rFonts w:cs="Arial"/>
                <w:b/>
                <w:bCs/>
                <w:color w:val="000000"/>
                <w:sz w:val="18"/>
                <w:szCs w:val="18"/>
              </w:rPr>
            </w:pPr>
            <w:r w:rsidRPr="004306E1">
              <w:rPr>
                <w:rFonts w:cs="Arial"/>
                <w:b/>
                <w:bCs/>
                <w:color w:val="000000"/>
                <w:sz w:val="18"/>
                <w:szCs w:val="18"/>
              </w:rPr>
              <w:t>Мин</w:t>
            </w:r>
          </w:p>
        </w:tc>
        <w:tc>
          <w:tcPr>
            <w:tcW w:w="990" w:type="dxa"/>
            <w:shd w:val="clear" w:color="auto" w:fill="D6E3BC" w:themeFill="accent3" w:themeFillTint="66"/>
            <w:noWrap/>
            <w:vAlign w:val="center"/>
            <w:hideMark/>
          </w:tcPr>
          <w:p w:rsidR="001742F0" w:rsidRPr="004306E1" w:rsidRDefault="001742F0" w:rsidP="008C04D2">
            <w:pPr>
              <w:jc w:val="center"/>
              <w:rPr>
                <w:rFonts w:cs="Arial"/>
                <w:b/>
                <w:bCs/>
                <w:color w:val="000000"/>
                <w:sz w:val="18"/>
                <w:szCs w:val="18"/>
              </w:rPr>
            </w:pPr>
            <w:r w:rsidRPr="004306E1">
              <w:rPr>
                <w:rFonts w:cs="Arial"/>
                <w:b/>
                <w:bCs/>
                <w:color w:val="000000"/>
                <w:sz w:val="18"/>
                <w:szCs w:val="18"/>
              </w:rPr>
              <w:t>Средняя</w:t>
            </w:r>
          </w:p>
        </w:tc>
        <w:tc>
          <w:tcPr>
            <w:tcW w:w="990" w:type="dxa"/>
            <w:shd w:val="clear" w:color="auto" w:fill="D6E3BC" w:themeFill="accent3" w:themeFillTint="66"/>
            <w:noWrap/>
            <w:vAlign w:val="center"/>
            <w:hideMark/>
          </w:tcPr>
          <w:p w:rsidR="001742F0" w:rsidRPr="004306E1" w:rsidRDefault="001742F0" w:rsidP="008C04D2">
            <w:pPr>
              <w:jc w:val="center"/>
              <w:rPr>
                <w:rFonts w:cs="Arial"/>
                <w:b/>
                <w:bCs/>
                <w:color w:val="000000"/>
                <w:sz w:val="18"/>
                <w:szCs w:val="18"/>
              </w:rPr>
            </w:pPr>
            <w:r w:rsidRPr="004306E1">
              <w:rPr>
                <w:rFonts w:cs="Arial"/>
                <w:b/>
                <w:bCs/>
                <w:color w:val="000000"/>
                <w:sz w:val="18"/>
                <w:szCs w:val="18"/>
              </w:rPr>
              <w:t>Макс</w:t>
            </w:r>
          </w:p>
        </w:tc>
        <w:tc>
          <w:tcPr>
            <w:tcW w:w="1267" w:type="dxa"/>
            <w:shd w:val="clear" w:color="auto" w:fill="D6E3BC" w:themeFill="accent3" w:themeFillTint="66"/>
            <w:noWrap/>
            <w:vAlign w:val="center"/>
            <w:hideMark/>
          </w:tcPr>
          <w:p w:rsidR="001742F0" w:rsidRPr="004306E1" w:rsidRDefault="00211863" w:rsidP="008C04D2">
            <w:pPr>
              <w:jc w:val="center"/>
              <w:rPr>
                <w:rFonts w:cs="Arial"/>
                <w:b/>
                <w:bCs/>
                <w:color w:val="000000"/>
                <w:sz w:val="18"/>
                <w:szCs w:val="18"/>
              </w:rPr>
            </w:pPr>
            <w:r w:rsidRPr="004306E1">
              <w:rPr>
                <w:rFonts w:cs="Arial"/>
                <w:b/>
                <w:bCs/>
                <w:color w:val="000000"/>
                <w:sz w:val="18"/>
                <w:szCs w:val="18"/>
              </w:rPr>
              <w:t xml:space="preserve">Полная </w:t>
            </w:r>
            <w:r w:rsidR="001742F0" w:rsidRPr="004306E1">
              <w:rPr>
                <w:rFonts w:cs="Arial"/>
                <w:b/>
                <w:bCs/>
                <w:color w:val="000000"/>
                <w:sz w:val="18"/>
                <w:szCs w:val="18"/>
              </w:rPr>
              <w:t>Руб.</w:t>
            </w:r>
          </w:p>
        </w:tc>
        <w:tc>
          <w:tcPr>
            <w:tcW w:w="1147" w:type="dxa"/>
            <w:shd w:val="clear" w:color="auto" w:fill="D6E3BC" w:themeFill="accent3" w:themeFillTint="66"/>
            <w:noWrap/>
            <w:vAlign w:val="center"/>
            <w:hideMark/>
          </w:tcPr>
          <w:p w:rsidR="001742F0" w:rsidRPr="004306E1" w:rsidRDefault="001742F0" w:rsidP="008C04D2">
            <w:pPr>
              <w:jc w:val="center"/>
              <w:rPr>
                <w:rFonts w:cs="Arial"/>
                <w:b/>
                <w:color w:val="000000"/>
                <w:sz w:val="18"/>
                <w:szCs w:val="18"/>
              </w:rPr>
            </w:pPr>
            <w:r w:rsidRPr="004306E1">
              <w:rPr>
                <w:rFonts w:cs="Arial"/>
                <w:b/>
                <w:color w:val="000000"/>
                <w:sz w:val="18"/>
                <w:szCs w:val="18"/>
              </w:rPr>
              <w:t>Средняя</w:t>
            </w:r>
          </w:p>
        </w:tc>
        <w:tc>
          <w:tcPr>
            <w:tcW w:w="1040" w:type="dxa"/>
            <w:shd w:val="clear" w:color="auto" w:fill="D6E3BC" w:themeFill="accent3" w:themeFillTint="66"/>
            <w:noWrap/>
            <w:vAlign w:val="center"/>
            <w:hideMark/>
          </w:tcPr>
          <w:p w:rsidR="000A5A08" w:rsidRPr="004306E1" w:rsidRDefault="001742F0" w:rsidP="008C04D2">
            <w:pPr>
              <w:jc w:val="center"/>
              <w:rPr>
                <w:rFonts w:cs="Arial"/>
                <w:b/>
                <w:bCs/>
                <w:color w:val="000000"/>
                <w:sz w:val="18"/>
                <w:szCs w:val="18"/>
              </w:rPr>
            </w:pPr>
            <w:r w:rsidRPr="004306E1">
              <w:rPr>
                <w:rFonts w:cs="Arial"/>
                <w:b/>
                <w:bCs/>
                <w:color w:val="000000"/>
                <w:sz w:val="18"/>
                <w:szCs w:val="18"/>
              </w:rPr>
              <w:t>% изм</w:t>
            </w:r>
            <w:r w:rsidR="000A5A08" w:rsidRPr="004306E1">
              <w:rPr>
                <w:rFonts w:cs="Arial"/>
                <w:b/>
                <w:bCs/>
                <w:color w:val="000000"/>
                <w:sz w:val="18"/>
                <w:szCs w:val="18"/>
              </w:rPr>
              <w:t>.</w:t>
            </w:r>
          </w:p>
          <w:p w:rsidR="001742F0" w:rsidRPr="004306E1" w:rsidRDefault="000A5A08" w:rsidP="008C04D2">
            <w:pPr>
              <w:jc w:val="center"/>
              <w:rPr>
                <w:rFonts w:cs="Arial"/>
                <w:b/>
                <w:bCs/>
                <w:color w:val="000000"/>
                <w:sz w:val="18"/>
                <w:szCs w:val="18"/>
              </w:rPr>
            </w:pPr>
            <w:r w:rsidRPr="004306E1">
              <w:rPr>
                <w:rFonts w:cs="Arial"/>
                <w:b/>
                <w:bCs/>
                <w:color w:val="000000"/>
                <w:sz w:val="18"/>
                <w:szCs w:val="18"/>
              </w:rPr>
              <w:t>Средней</w:t>
            </w:r>
            <w:r w:rsidR="00211863" w:rsidRPr="004306E1">
              <w:rPr>
                <w:rFonts w:cs="Arial"/>
                <w:b/>
                <w:bCs/>
                <w:color w:val="000000"/>
                <w:sz w:val="18"/>
                <w:szCs w:val="18"/>
              </w:rPr>
              <w:t>.</w:t>
            </w:r>
          </w:p>
        </w:tc>
        <w:tc>
          <w:tcPr>
            <w:tcW w:w="1268" w:type="dxa"/>
            <w:shd w:val="clear" w:color="auto" w:fill="D6E3BC" w:themeFill="accent3" w:themeFillTint="66"/>
            <w:noWrap/>
            <w:vAlign w:val="center"/>
            <w:hideMark/>
          </w:tcPr>
          <w:p w:rsidR="001742F0" w:rsidRPr="004306E1" w:rsidRDefault="00211863" w:rsidP="008C04D2">
            <w:pPr>
              <w:jc w:val="center"/>
              <w:rPr>
                <w:rFonts w:cs="Arial"/>
                <w:b/>
                <w:color w:val="000000"/>
                <w:sz w:val="18"/>
                <w:szCs w:val="18"/>
              </w:rPr>
            </w:pPr>
            <w:r w:rsidRPr="004306E1">
              <w:rPr>
                <w:rFonts w:cs="Arial"/>
                <w:b/>
                <w:color w:val="000000"/>
                <w:sz w:val="18"/>
                <w:szCs w:val="18"/>
              </w:rPr>
              <w:t>Полная Р</w:t>
            </w:r>
            <w:r w:rsidR="001742F0" w:rsidRPr="004306E1">
              <w:rPr>
                <w:rFonts w:cs="Arial"/>
                <w:b/>
                <w:color w:val="000000"/>
                <w:sz w:val="18"/>
                <w:szCs w:val="18"/>
              </w:rPr>
              <w:t>уб.</w:t>
            </w:r>
          </w:p>
        </w:tc>
        <w:tc>
          <w:tcPr>
            <w:tcW w:w="1077" w:type="dxa"/>
            <w:shd w:val="clear" w:color="auto" w:fill="D6E3BC" w:themeFill="accent3" w:themeFillTint="66"/>
            <w:noWrap/>
            <w:vAlign w:val="center"/>
            <w:hideMark/>
          </w:tcPr>
          <w:p w:rsidR="001742F0" w:rsidRPr="004306E1" w:rsidRDefault="001742F0" w:rsidP="008C04D2">
            <w:pPr>
              <w:jc w:val="center"/>
              <w:rPr>
                <w:rFonts w:cs="Arial"/>
                <w:b/>
                <w:bCs/>
                <w:color w:val="000000"/>
                <w:sz w:val="18"/>
                <w:szCs w:val="18"/>
              </w:rPr>
            </w:pPr>
            <w:r w:rsidRPr="004306E1">
              <w:rPr>
                <w:rFonts w:cs="Arial"/>
                <w:b/>
                <w:bCs/>
                <w:color w:val="000000"/>
                <w:sz w:val="18"/>
                <w:szCs w:val="18"/>
              </w:rPr>
              <w:t>% изм</w:t>
            </w:r>
            <w:r w:rsidR="00211863" w:rsidRPr="004306E1">
              <w:rPr>
                <w:rFonts w:cs="Arial"/>
                <w:b/>
                <w:bCs/>
                <w:color w:val="000000"/>
                <w:sz w:val="18"/>
                <w:szCs w:val="18"/>
              </w:rPr>
              <w:t>.</w:t>
            </w:r>
          </w:p>
          <w:p w:rsidR="000A5A08" w:rsidRPr="004306E1" w:rsidRDefault="000A5A08" w:rsidP="008C04D2">
            <w:pPr>
              <w:jc w:val="center"/>
              <w:rPr>
                <w:rFonts w:cs="Arial"/>
                <w:b/>
                <w:bCs/>
                <w:color w:val="000000"/>
                <w:sz w:val="18"/>
                <w:szCs w:val="18"/>
              </w:rPr>
            </w:pPr>
            <w:r w:rsidRPr="004306E1">
              <w:rPr>
                <w:rFonts w:cs="Arial"/>
                <w:b/>
                <w:bCs/>
                <w:color w:val="000000"/>
                <w:sz w:val="18"/>
                <w:szCs w:val="18"/>
              </w:rPr>
              <w:t>Полной</w:t>
            </w:r>
          </w:p>
        </w:tc>
      </w:tr>
      <w:tr w:rsidR="00AF62AD" w:rsidRPr="001742F0" w:rsidTr="00AF62AD">
        <w:trPr>
          <w:trHeight w:val="170"/>
        </w:trPr>
        <w:tc>
          <w:tcPr>
            <w:tcW w:w="1565" w:type="dxa"/>
            <w:shd w:val="clear" w:color="auto" w:fill="auto"/>
            <w:noWrap/>
            <w:vAlign w:val="bottom"/>
            <w:hideMark/>
          </w:tcPr>
          <w:p w:rsidR="00AF62AD" w:rsidRDefault="00AF62AD" w:rsidP="00AF62AD">
            <w:pPr>
              <w:rPr>
                <w:rFonts w:cs="Arial"/>
                <w:b/>
                <w:bCs/>
                <w:color w:val="000000"/>
                <w:sz w:val="20"/>
              </w:rPr>
            </w:pPr>
            <w:r>
              <w:rPr>
                <w:rFonts w:cs="Arial"/>
                <w:b/>
                <w:bCs/>
                <w:color w:val="000000"/>
                <w:sz w:val="20"/>
              </w:rPr>
              <w:t>1-комнатная</w:t>
            </w:r>
          </w:p>
        </w:tc>
        <w:tc>
          <w:tcPr>
            <w:tcW w:w="846" w:type="dxa"/>
            <w:shd w:val="clear" w:color="auto" w:fill="auto"/>
            <w:noWrap/>
            <w:vAlign w:val="center"/>
            <w:hideMark/>
          </w:tcPr>
          <w:p w:rsidR="00AF62AD" w:rsidRDefault="00AF62AD">
            <w:pPr>
              <w:jc w:val="center"/>
              <w:rPr>
                <w:rFonts w:cs="Arial"/>
                <w:color w:val="000000"/>
                <w:sz w:val="20"/>
              </w:rPr>
            </w:pPr>
            <w:r>
              <w:rPr>
                <w:rFonts w:cs="Arial"/>
                <w:color w:val="000000"/>
                <w:sz w:val="20"/>
              </w:rPr>
              <w:t>28 333</w:t>
            </w:r>
          </w:p>
        </w:tc>
        <w:tc>
          <w:tcPr>
            <w:tcW w:w="990" w:type="dxa"/>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96 607</w:t>
            </w:r>
          </w:p>
        </w:tc>
        <w:tc>
          <w:tcPr>
            <w:tcW w:w="990" w:type="dxa"/>
            <w:shd w:val="clear" w:color="auto" w:fill="auto"/>
            <w:noWrap/>
            <w:vAlign w:val="center"/>
            <w:hideMark/>
          </w:tcPr>
          <w:p w:rsidR="00AF62AD" w:rsidRDefault="00AF62AD">
            <w:pPr>
              <w:jc w:val="center"/>
              <w:rPr>
                <w:rFonts w:cs="Arial"/>
                <w:color w:val="000000"/>
                <w:sz w:val="20"/>
              </w:rPr>
            </w:pPr>
            <w:r>
              <w:rPr>
                <w:rFonts w:cs="Arial"/>
                <w:color w:val="000000"/>
                <w:sz w:val="20"/>
              </w:rPr>
              <w:t>354 545</w:t>
            </w:r>
          </w:p>
        </w:tc>
        <w:tc>
          <w:tcPr>
            <w:tcW w:w="1267" w:type="dxa"/>
            <w:shd w:val="clear" w:color="auto" w:fill="auto"/>
            <w:noWrap/>
            <w:vAlign w:val="center"/>
            <w:hideMark/>
          </w:tcPr>
          <w:p w:rsidR="00AF62AD" w:rsidRDefault="00AF62AD">
            <w:pPr>
              <w:jc w:val="center"/>
              <w:rPr>
                <w:rFonts w:cs="Arial"/>
                <w:color w:val="000000"/>
                <w:sz w:val="20"/>
              </w:rPr>
            </w:pPr>
            <w:r>
              <w:rPr>
                <w:rFonts w:cs="Arial"/>
                <w:color w:val="000000"/>
                <w:sz w:val="20"/>
              </w:rPr>
              <w:t>3 460 345</w:t>
            </w:r>
          </w:p>
        </w:tc>
        <w:tc>
          <w:tcPr>
            <w:tcW w:w="1147" w:type="dxa"/>
            <w:shd w:val="clear" w:color="000000" w:fill="D6E3BC"/>
            <w:noWrap/>
            <w:vAlign w:val="center"/>
            <w:hideMark/>
          </w:tcPr>
          <w:p w:rsidR="00AF62AD" w:rsidRDefault="00AF62AD">
            <w:pPr>
              <w:jc w:val="center"/>
              <w:rPr>
                <w:rFonts w:cs="Arial"/>
                <w:b/>
                <w:bCs/>
                <w:color w:val="000000"/>
                <w:sz w:val="20"/>
              </w:rPr>
            </w:pPr>
            <w:r>
              <w:rPr>
                <w:rFonts w:cs="Arial"/>
                <w:b/>
                <w:bCs/>
                <w:color w:val="000000"/>
                <w:sz w:val="20"/>
              </w:rPr>
              <w:t>98 350</w:t>
            </w:r>
          </w:p>
        </w:tc>
        <w:tc>
          <w:tcPr>
            <w:tcW w:w="1040" w:type="dxa"/>
            <w:shd w:val="clear" w:color="auto" w:fill="auto"/>
            <w:noWrap/>
            <w:vAlign w:val="center"/>
            <w:hideMark/>
          </w:tcPr>
          <w:p w:rsidR="00AF62AD" w:rsidRDefault="00AF62AD">
            <w:pPr>
              <w:jc w:val="center"/>
              <w:rPr>
                <w:rFonts w:cs="Arial"/>
                <w:color w:val="000000"/>
                <w:sz w:val="20"/>
              </w:rPr>
            </w:pPr>
            <w:r>
              <w:rPr>
                <w:rFonts w:cs="Arial"/>
                <w:color w:val="000000"/>
                <w:sz w:val="20"/>
              </w:rPr>
              <w:t>-1,77%</w:t>
            </w:r>
          </w:p>
        </w:tc>
        <w:tc>
          <w:tcPr>
            <w:tcW w:w="1268" w:type="dxa"/>
            <w:shd w:val="clear" w:color="auto" w:fill="auto"/>
            <w:noWrap/>
            <w:vAlign w:val="center"/>
            <w:hideMark/>
          </w:tcPr>
          <w:p w:rsidR="00AF62AD" w:rsidRDefault="00AF62AD">
            <w:pPr>
              <w:jc w:val="center"/>
              <w:rPr>
                <w:rFonts w:cs="Arial"/>
                <w:color w:val="000000"/>
                <w:sz w:val="20"/>
              </w:rPr>
            </w:pPr>
            <w:r>
              <w:rPr>
                <w:rFonts w:cs="Arial"/>
                <w:color w:val="000000"/>
                <w:sz w:val="20"/>
              </w:rPr>
              <w:t>3 455 013</w:t>
            </w:r>
          </w:p>
        </w:tc>
        <w:tc>
          <w:tcPr>
            <w:tcW w:w="1077" w:type="dxa"/>
            <w:shd w:val="clear" w:color="auto" w:fill="auto"/>
            <w:noWrap/>
            <w:vAlign w:val="center"/>
            <w:hideMark/>
          </w:tcPr>
          <w:p w:rsidR="00AF62AD" w:rsidRDefault="00AF62AD">
            <w:pPr>
              <w:jc w:val="center"/>
              <w:rPr>
                <w:rFonts w:cs="Arial"/>
                <w:color w:val="000000"/>
                <w:sz w:val="20"/>
              </w:rPr>
            </w:pPr>
            <w:r>
              <w:rPr>
                <w:rFonts w:cs="Arial"/>
                <w:color w:val="000000"/>
                <w:sz w:val="20"/>
              </w:rPr>
              <w:t>0,15%</w:t>
            </w:r>
          </w:p>
        </w:tc>
      </w:tr>
      <w:tr w:rsidR="00AF62AD" w:rsidRPr="001742F0" w:rsidTr="00AF62AD">
        <w:trPr>
          <w:trHeight w:val="170"/>
        </w:trPr>
        <w:tc>
          <w:tcPr>
            <w:tcW w:w="1565" w:type="dxa"/>
            <w:shd w:val="clear" w:color="auto" w:fill="auto"/>
            <w:noWrap/>
            <w:vAlign w:val="bottom"/>
            <w:hideMark/>
          </w:tcPr>
          <w:p w:rsidR="00AF62AD" w:rsidRDefault="00AF62AD" w:rsidP="00AF62AD">
            <w:pPr>
              <w:rPr>
                <w:rFonts w:cs="Arial"/>
                <w:b/>
                <w:bCs/>
                <w:color w:val="000000"/>
                <w:sz w:val="20"/>
              </w:rPr>
            </w:pPr>
            <w:r>
              <w:rPr>
                <w:rFonts w:cs="Arial"/>
                <w:b/>
                <w:bCs/>
                <w:color w:val="000000"/>
                <w:sz w:val="20"/>
              </w:rPr>
              <w:t>2-комнатная</w:t>
            </w:r>
          </w:p>
        </w:tc>
        <w:tc>
          <w:tcPr>
            <w:tcW w:w="846" w:type="dxa"/>
            <w:shd w:val="clear" w:color="auto" w:fill="auto"/>
            <w:noWrap/>
            <w:vAlign w:val="center"/>
            <w:hideMark/>
          </w:tcPr>
          <w:p w:rsidR="00AF62AD" w:rsidRDefault="00AF62AD">
            <w:pPr>
              <w:jc w:val="center"/>
              <w:rPr>
                <w:rFonts w:cs="Arial"/>
                <w:color w:val="000000"/>
                <w:sz w:val="20"/>
              </w:rPr>
            </w:pPr>
            <w:r>
              <w:rPr>
                <w:rFonts w:cs="Arial"/>
                <w:color w:val="000000"/>
                <w:sz w:val="20"/>
              </w:rPr>
              <w:t>29 070</w:t>
            </w:r>
          </w:p>
        </w:tc>
        <w:tc>
          <w:tcPr>
            <w:tcW w:w="990" w:type="dxa"/>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90 742</w:t>
            </w:r>
          </w:p>
        </w:tc>
        <w:tc>
          <w:tcPr>
            <w:tcW w:w="990" w:type="dxa"/>
            <w:shd w:val="clear" w:color="auto" w:fill="auto"/>
            <w:noWrap/>
            <w:vAlign w:val="center"/>
            <w:hideMark/>
          </w:tcPr>
          <w:p w:rsidR="00AF62AD" w:rsidRDefault="00AF62AD">
            <w:pPr>
              <w:jc w:val="center"/>
              <w:rPr>
                <w:rFonts w:cs="Arial"/>
                <w:color w:val="000000"/>
                <w:sz w:val="20"/>
              </w:rPr>
            </w:pPr>
            <w:r>
              <w:rPr>
                <w:rFonts w:cs="Arial"/>
                <w:color w:val="000000"/>
                <w:sz w:val="20"/>
              </w:rPr>
              <w:t>217 593</w:t>
            </w:r>
          </w:p>
        </w:tc>
        <w:tc>
          <w:tcPr>
            <w:tcW w:w="1267" w:type="dxa"/>
            <w:shd w:val="clear" w:color="auto" w:fill="auto"/>
            <w:noWrap/>
            <w:vAlign w:val="center"/>
            <w:hideMark/>
          </w:tcPr>
          <w:p w:rsidR="00AF62AD" w:rsidRDefault="00AF62AD">
            <w:pPr>
              <w:jc w:val="center"/>
              <w:rPr>
                <w:rFonts w:cs="Arial"/>
                <w:color w:val="000000"/>
                <w:sz w:val="20"/>
              </w:rPr>
            </w:pPr>
            <w:r>
              <w:rPr>
                <w:rFonts w:cs="Arial"/>
                <w:color w:val="000000"/>
                <w:sz w:val="20"/>
              </w:rPr>
              <w:t>4 733 158</w:t>
            </w:r>
          </w:p>
        </w:tc>
        <w:tc>
          <w:tcPr>
            <w:tcW w:w="1147" w:type="dxa"/>
            <w:shd w:val="clear" w:color="000000" w:fill="D6E3BC"/>
            <w:noWrap/>
            <w:vAlign w:val="center"/>
            <w:hideMark/>
          </w:tcPr>
          <w:p w:rsidR="00AF62AD" w:rsidRDefault="00AF62AD">
            <w:pPr>
              <w:jc w:val="center"/>
              <w:rPr>
                <w:rFonts w:cs="Arial"/>
                <w:b/>
                <w:bCs/>
                <w:color w:val="000000"/>
                <w:sz w:val="20"/>
              </w:rPr>
            </w:pPr>
            <w:r>
              <w:rPr>
                <w:rFonts w:cs="Arial"/>
                <w:b/>
                <w:bCs/>
                <w:color w:val="000000"/>
                <w:sz w:val="20"/>
              </w:rPr>
              <w:t>91 376</w:t>
            </w:r>
          </w:p>
        </w:tc>
        <w:tc>
          <w:tcPr>
            <w:tcW w:w="1040" w:type="dxa"/>
            <w:shd w:val="clear" w:color="auto" w:fill="auto"/>
            <w:noWrap/>
            <w:vAlign w:val="center"/>
            <w:hideMark/>
          </w:tcPr>
          <w:p w:rsidR="00AF62AD" w:rsidRDefault="00AF62AD">
            <w:pPr>
              <w:jc w:val="center"/>
              <w:rPr>
                <w:rFonts w:cs="Arial"/>
                <w:color w:val="000000"/>
                <w:sz w:val="20"/>
              </w:rPr>
            </w:pPr>
            <w:r>
              <w:rPr>
                <w:rFonts w:cs="Arial"/>
                <w:color w:val="000000"/>
                <w:sz w:val="20"/>
              </w:rPr>
              <w:t>-0,69%</w:t>
            </w:r>
          </w:p>
        </w:tc>
        <w:tc>
          <w:tcPr>
            <w:tcW w:w="1268" w:type="dxa"/>
            <w:shd w:val="clear" w:color="auto" w:fill="auto"/>
            <w:noWrap/>
            <w:vAlign w:val="center"/>
            <w:hideMark/>
          </w:tcPr>
          <w:p w:rsidR="00AF62AD" w:rsidRDefault="00AF62AD">
            <w:pPr>
              <w:jc w:val="center"/>
              <w:rPr>
                <w:rFonts w:cs="Arial"/>
                <w:color w:val="000000"/>
                <w:sz w:val="20"/>
              </w:rPr>
            </w:pPr>
            <w:r>
              <w:rPr>
                <w:rFonts w:cs="Arial"/>
                <w:color w:val="000000"/>
                <w:sz w:val="20"/>
              </w:rPr>
              <w:t>4 710 770</w:t>
            </w:r>
          </w:p>
        </w:tc>
        <w:tc>
          <w:tcPr>
            <w:tcW w:w="1077" w:type="dxa"/>
            <w:shd w:val="clear" w:color="auto" w:fill="auto"/>
            <w:noWrap/>
            <w:vAlign w:val="center"/>
            <w:hideMark/>
          </w:tcPr>
          <w:p w:rsidR="00AF62AD" w:rsidRDefault="00AF62AD">
            <w:pPr>
              <w:jc w:val="center"/>
              <w:rPr>
                <w:rFonts w:cs="Arial"/>
                <w:color w:val="000000"/>
                <w:sz w:val="20"/>
              </w:rPr>
            </w:pPr>
            <w:r>
              <w:rPr>
                <w:rFonts w:cs="Arial"/>
                <w:color w:val="000000"/>
                <w:sz w:val="20"/>
              </w:rPr>
              <w:t>0,48%</w:t>
            </w:r>
          </w:p>
        </w:tc>
      </w:tr>
      <w:tr w:rsidR="00AF62AD" w:rsidRPr="001742F0" w:rsidTr="00AF62AD">
        <w:trPr>
          <w:trHeight w:val="170"/>
        </w:trPr>
        <w:tc>
          <w:tcPr>
            <w:tcW w:w="1565" w:type="dxa"/>
            <w:shd w:val="clear" w:color="auto" w:fill="auto"/>
            <w:noWrap/>
            <w:vAlign w:val="bottom"/>
            <w:hideMark/>
          </w:tcPr>
          <w:p w:rsidR="00AF62AD" w:rsidRDefault="00AF62AD" w:rsidP="00AF62AD">
            <w:pPr>
              <w:rPr>
                <w:rFonts w:cs="Arial"/>
                <w:b/>
                <w:bCs/>
                <w:color w:val="000000"/>
                <w:sz w:val="20"/>
              </w:rPr>
            </w:pPr>
            <w:r>
              <w:rPr>
                <w:rFonts w:cs="Arial"/>
                <w:b/>
                <w:bCs/>
                <w:color w:val="000000"/>
                <w:sz w:val="20"/>
              </w:rPr>
              <w:t>3-комнатная</w:t>
            </w:r>
          </w:p>
        </w:tc>
        <w:tc>
          <w:tcPr>
            <w:tcW w:w="846" w:type="dxa"/>
            <w:shd w:val="clear" w:color="auto" w:fill="auto"/>
            <w:noWrap/>
            <w:vAlign w:val="center"/>
            <w:hideMark/>
          </w:tcPr>
          <w:p w:rsidR="00AF62AD" w:rsidRDefault="00AF62AD">
            <w:pPr>
              <w:jc w:val="center"/>
              <w:rPr>
                <w:rFonts w:cs="Arial"/>
                <w:color w:val="000000"/>
                <w:sz w:val="20"/>
              </w:rPr>
            </w:pPr>
            <w:r>
              <w:rPr>
                <w:rFonts w:cs="Arial"/>
                <w:color w:val="000000"/>
                <w:sz w:val="20"/>
              </w:rPr>
              <w:t>26 731</w:t>
            </w:r>
          </w:p>
        </w:tc>
        <w:tc>
          <w:tcPr>
            <w:tcW w:w="990" w:type="dxa"/>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89 422</w:t>
            </w:r>
          </w:p>
        </w:tc>
        <w:tc>
          <w:tcPr>
            <w:tcW w:w="990" w:type="dxa"/>
            <w:shd w:val="clear" w:color="auto" w:fill="auto"/>
            <w:noWrap/>
            <w:vAlign w:val="center"/>
            <w:hideMark/>
          </w:tcPr>
          <w:p w:rsidR="00AF62AD" w:rsidRDefault="00AF62AD">
            <w:pPr>
              <w:jc w:val="center"/>
              <w:rPr>
                <w:rFonts w:cs="Arial"/>
                <w:color w:val="000000"/>
                <w:sz w:val="20"/>
              </w:rPr>
            </w:pPr>
            <w:r>
              <w:rPr>
                <w:rFonts w:cs="Arial"/>
                <w:color w:val="000000"/>
                <w:sz w:val="20"/>
              </w:rPr>
              <w:t>360 000</w:t>
            </w:r>
          </w:p>
        </w:tc>
        <w:tc>
          <w:tcPr>
            <w:tcW w:w="1267" w:type="dxa"/>
            <w:shd w:val="clear" w:color="auto" w:fill="auto"/>
            <w:noWrap/>
            <w:vAlign w:val="center"/>
            <w:hideMark/>
          </w:tcPr>
          <w:p w:rsidR="00AF62AD" w:rsidRDefault="00AF62AD">
            <w:pPr>
              <w:jc w:val="center"/>
              <w:rPr>
                <w:rFonts w:cs="Arial"/>
                <w:color w:val="000000"/>
                <w:sz w:val="20"/>
              </w:rPr>
            </w:pPr>
            <w:r>
              <w:rPr>
                <w:rFonts w:cs="Arial"/>
                <w:color w:val="000000"/>
                <w:sz w:val="20"/>
              </w:rPr>
              <w:t>6 499 152</w:t>
            </w:r>
          </w:p>
        </w:tc>
        <w:tc>
          <w:tcPr>
            <w:tcW w:w="1147" w:type="dxa"/>
            <w:shd w:val="clear" w:color="000000" w:fill="D6E3BC"/>
            <w:noWrap/>
            <w:vAlign w:val="center"/>
            <w:hideMark/>
          </w:tcPr>
          <w:p w:rsidR="00AF62AD" w:rsidRDefault="00AF62AD">
            <w:pPr>
              <w:jc w:val="center"/>
              <w:rPr>
                <w:rFonts w:cs="Arial"/>
                <w:b/>
                <w:bCs/>
                <w:color w:val="000000"/>
                <w:sz w:val="20"/>
              </w:rPr>
            </w:pPr>
            <w:r>
              <w:rPr>
                <w:rFonts w:cs="Arial"/>
                <w:b/>
                <w:bCs/>
                <w:color w:val="000000"/>
                <w:sz w:val="20"/>
              </w:rPr>
              <w:t>89 024</w:t>
            </w:r>
          </w:p>
        </w:tc>
        <w:tc>
          <w:tcPr>
            <w:tcW w:w="1040" w:type="dxa"/>
            <w:shd w:val="clear" w:color="auto" w:fill="auto"/>
            <w:noWrap/>
            <w:vAlign w:val="center"/>
            <w:hideMark/>
          </w:tcPr>
          <w:p w:rsidR="00AF62AD" w:rsidRDefault="00AF62AD">
            <w:pPr>
              <w:jc w:val="center"/>
              <w:rPr>
                <w:rFonts w:cs="Arial"/>
                <w:color w:val="000000"/>
                <w:sz w:val="20"/>
              </w:rPr>
            </w:pPr>
            <w:r>
              <w:rPr>
                <w:rFonts w:cs="Arial"/>
                <w:color w:val="000000"/>
                <w:sz w:val="20"/>
              </w:rPr>
              <w:t>0,45%</w:t>
            </w:r>
          </w:p>
        </w:tc>
        <w:tc>
          <w:tcPr>
            <w:tcW w:w="1268" w:type="dxa"/>
            <w:shd w:val="clear" w:color="auto" w:fill="auto"/>
            <w:noWrap/>
            <w:vAlign w:val="center"/>
            <w:hideMark/>
          </w:tcPr>
          <w:p w:rsidR="00AF62AD" w:rsidRDefault="00AF62AD">
            <w:pPr>
              <w:jc w:val="center"/>
              <w:rPr>
                <w:rFonts w:cs="Arial"/>
                <w:color w:val="000000"/>
                <w:sz w:val="20"/>
              </w:rPr>
            </w:pPr>
            <w:r>
              <w:rPr>
                <w:rFonts w:cs="Arial"/>
                <w:color w:val="000000"/>
                <w:sz w:val="20"/>
              </w:rPr>
              <w:t>6 401 338</w:t>
            </w:r>
          </w:p>
        </w:tc>
        <w:tc>
          <w:tcPr>
            <w:tcW w:w="1077" w:type="dxa"/>
            <w:shd w:val="clear" w:color="auto" w:fill="auto"/>
            <w:noWrap/>
            <w:vAlign w:val="center"/>
            <w:hideMark/>
          </w:tcPr>
          <w:p w:rsidR="00AF62AD" w:rsidRDefault="00AF62AD">
            <w:pPr>
              <w:jc w:val="center"/>
              <w:rPr>
                <w:rFonts w:cs="Arial"/>
                <w:color w:val="000000"/>
                <w:sz w:val="20"/>
              </w:rPr>
            </w:pPr>
            <w:r>
              <w:rPr>
                <w:rFonts w:cs="Arial"/>
                <w:color w:val="000000"/>
                <w:sz w:val="20"/>
              </w:rPr>
              <w:t>1,53%</w:t>
            </w:r>
          </w:p>
        </w:tc>
      </w:tr>
      <w:tr w:rsidR="00AF62AD" w:rsidRPr="001742F0" w:rsidTr="00AF62AD">
        <w:trPr>
          <w:trHeight w:val="170"/>
        </w:trPr>
        <w:tc>
          <w:tcPr>
            <w:tcW w:w="1565" w:type="dxa"/>
            <w:shd w:val="clear" w:color="auto" w:fill="auto"/>
            <w:noWrap/>
            <w:vAlign w:val="bottom"/>
            <w:hideMark/>
          </w:tcPr>
          <w:p w:rsidR="00AF62AD" w:rsidRDefault="00AF62AD" w:rsidP="00AF62AD">
            <w:pPr>
              <w:rPr>
                <w:rFonts w:cs="Arial"/>
                <w:b/>
                <w:bCs/>
                <w:color w:val="000000"/>
                <w:sz w:val="20"/>
              </w:rPr>
            </w:pPr>
            <w:r>
              <w:rPr>
                <w:rFonts w:cs="Arial"/>
                <w:b/>
                <w:bCs/>
                <w:color w:val="000000"/>
                <w:sz w:val="20"/>
              </w:rPr>
              <w:t>4-комнатная</w:t>
            </w:r>
          </w:p>
        </w:tc>
        <w:tc>
          <w:tcPr>
            <w:tcW w:w="846" w:type="dxa"/>
            <w:shd w:val="clear" w:color="auto" w:fill="auto"/>
            <w:noWrap/>
            <w:vAlign w:val="center"/>
            <w:hideMark/>
          </w:tcPr>
          <w:p w:rsidR="00AF62AD" w:rsidRDefault="00AF62AD">
            <w:pPr>
              <w:jc w:val="center"/>
              <w:rPr>
                <w:rFonts w:cs="Arial"/>
                <w:color w:val="000000"/>
                <w:sz w:val="20"/>
              </w:rPr>
            </w:pPr>
            <w:r>
              <w:rPr>
                <w:rFonts w:cs="Arial"/>
                <w:color w:val="000000"/>
                <w:sz w:val="20"/>
              </w:rPr>
              <w:t>45 133</w:t>
            </w:r>
          </w:p>
        </w:tc>
        <w:tc>
          <w:tcPr>
            <w:tcW w:w="990" w:type="dxa"/>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91 599</w:t>
            </w:r>
          </w:p>
        </w:tc>
        <w:tc>
          <w:tcPr>
            <w:tcW w:w="990" w:type="dxa"/>
            <w:shd w:val="clear" w:color="auto" w:fill="auto"/>
            <w:noWrap/>
            <w:vAlign w:val="center"/>
            <w:hideMark/>
          </w:tcPr>
          <w:p w:rsidR="00AF62AD" w:rsidRDefault="00AF62AD">
            <w:pPr>
              <w:jc w:val="center"/>
              <w:rPr>
                <w:rFonts w:cs="Arial"/>
                <w:color w:val="000000"/>
                <w:sz w:val="20"/>
              </w:rPr>
            </w:pPr>
            <w:r>
              <w:rPr>
                <w:rFonts w:cs="Arial"/>
                <w:color w:val="000000"/>
                <w:sz w:val="20"/>
              </w:rPr>
              <w:t>372 750</w:t>
            </w:r>
          </w:p>
        </w:tc>
        <w:tc>
          <w:tcPr>
            <w:tcW w:w="1267" w:type="dxa"/>
            <w:shd w:val="clear" w:color="auto" w:fill="auto"/>
            <w:noWrap/>
            <w:vAlign w:val="center"/>
            <w:hideMark/>
          </w:tcPr>
          <w:p w:rsidR="00AF62AD" w:rsidRDefault="00AF62AD">
            <w:pPr>
              <w:jc w:val="center"/>
              <w:rPr>
                <w:rFonts w:cs="Arial"/>
                <w:color w:val="000000"/>
                <w:sz w:val="20"/>
              </w:rPr>
            </w:pPr>
            <w:r>
              <w:rPr>
                <w:rFonts w:cs="Arial"/>
                <w:color w:val="000000"/>
                <w:sz w:val="20"/>
              </w:rPr>
              <w:t>9 358 011</w:t>
            </w:r>
          </w:p>
        </w:tc>
        <w:tc>
          <w:tcPr>
            <w:tcW w:w="1147" w:type="dxa"/>
            <w:shd w:val="clear" w:color="000000" w:fill="D6E3BC"/>
            <w:noWrap/>
            <w:vAlign w:val="center"/>
            <w:hideMark/>
          </w:tcPr>
          <w:p w:rsidR="00AF62AD" w:rsidRDefault="00AF62AD">
            <w:pPr>
              <w:jc w:val="center"/>
              <w:rPr>
                <w:rFonts w:cs="Arial"/>
                <w:b/>
                <w:bCs/>
                <w:color w:val="000000"/>
                <w:sz w:val="20"/>
              </w:rPr>
            </w:pPr>
            <w:r>
              <w:rPr>
                <w:rFonts w:cs="Arial"/>
                <w:b/>
                <w:bCs/>
                <w:color w:val="000000"/>
                <w:sz w:val="20"/>
              </w:rPr>
              <w:t>90 076</w:t>
            </w:r>
          </w:p>
        </w:tc>
        <w:tc>
          <w:tcPr>
            <w:tcW w:w="1040" w:type="dxa"/>
            <w:shd w:val="clear" w:color="auto" w:fill="auto"/>
            <w:noWrap/>
            <w:vAlign w:val="center"/>
            <w:hideMark/>
          </w:tcPr>
          <w:p w:rsidR="00AF62AD" w:rsidRDefault="00AF62AD">
            <w:pPr>
              <w:jc w:val="center"/>
              <w:rPr>
                <w:rFonts w:cs="Arial"/>
                <w:color w:val="000000"/>
                <w:sz w:val="20"/>
              </w:rPr>
            </w:pPr>
            <w:r>
              <w:rPr>
                <w:rFonts w:cs="Arial"/>
                <w:color w:val="000000"/>
                <w:sz w:val="20"/>
              </w:rPr>
              <w:t>1,69%</w:t>
            </w:r>
          </w:p>
        </w:tc>
        <w:tc>
          <w:tcPr>
            <w:tcW w:w="1268" w:type="dxa"/>
            <w:shd w:val="clear" w:color="auto" w:fill="auto"/>
            <w:noWrap/>
            <w:vAlign w:val="center"/>
            <w:hideMark/>
          </w:tcPr>
          <w:p w:rsidR="00AF62AD" w:rsidRDefault="00AF62AD">
            <w:pPr>
              <w:jc w:val="center"/>
              <w:rPr>
                <w:rFonts w:cs="Arial"/>
                <w:color w:val="000000"/>
                <w:sz w:val="20"/>
              </w:rPr>
            </w:pPr>
            <w:r>
              <w:rPr>
                <w:rFonts w:cs="Arial"/>
                <w:color w:val="000000"/>
                <w:sz w:val="20"/>
              </w:rPr>
              <w:t>8 892 363</w:t>
            </w:r>
          </w:p>
        </w:tc>
        <w:tc>
          <w:tcPr>
            <w:tcW w:w="1077" w:type="dxa"/>
            <w:shd w:val="clear" w:color="auto" w:fill="auto"/>
            <w:noWrap/>
            <w:vAlign w:val="center"/>
            <w:hideMark/>
          </w:tcPr>
          <w:p w:rsidR="00AF62AD" w:rsidRDefault="00AF62AD">
            <w:pPr>
              <w:jc w:val="center"/>
              <w:rPr>
                <w:rFonts w:cs="Arial"/>
                <w:color w:val="000000"/>
                <w:sz w:val="20"/>
              </w:rPr>
            </w:pPr>
            <w:r>
              <w:rPr>
                <w:rFonts w:cs="Arial"/>
                <w:color w:val="000000"/>
                <w:sz w:val="20"/>
              </w:rPr>
              <w:t>5,24%</w:t>
            </w:r>
          </w:p>
        </w:tc>
      </w:tr>
      <w:tr w:rsidR="00AF62AD" w:rsidRPr="001742F0" w:rsidTr="00AF62AD">
        <w:trPr>
          <w:trHeight w:val="170"/>
        </w:trPr>
        <w:tc>
          <w:tcPr>
            <w:tcW w:w="1565" w:type="dxa"/>
            <w:shd w:val="clear" w:color="auto" w:fill="auto"/>
            <w:noWrap/>
            <w:vAlign w:val="bottom"/>
            <w:hideMark/>
          </w:tcPr>
          <w:p w:rsidR="00AF62AD" w:rsidRDefault="00AF62AD" w:rsidP="00AF62AD">
            <w:pPr>
              <w:rPr>
                <w:rFonts w:cs="Arial"/>
                <w:b/>
                <w:bCs/>
                <w:color w:val="000000"/>
                <w:sz w:val="20"/>
              </w:rPr>
            </w:pPr>
            <w:r>
              <w:rPr>
                <w:rFonts w:cs="Arial"/>
                <w:b/>
                <w:bCs/>
                <w:color w:val="000000"/>
                <w:sz w:val="20"/>
              </w:rPr>
              <w:t>5-комнатная</w:t>
            </w:r>
          </w:p>
        </w:tc>
        <w:tc>
          <w:tcPr>
            <w:tcW w:w="846" w:type="dxa"/>
            <w:shd w:val="clear" w:color="auto" w:fill="auto"/>
            <w:noWrap/>
            <w:vAlign w:val="center"/>
            <w:hideMark/>
          </w:tcPr>
          <w:p w:rsidR="00AF62AD" w:rsidRDefault="00AF62AD">
            <w:pPr>
              <w:jc w:val="center"/>
              <w:rPr>
                <w:rFonts w:cs="Arial"/>
                <w:color w:val="000000"/>
                <w:sz w:val="20"/>
              </w:rPr>
            </w:pPr>
            <w:r>
              <w:rPr>
                <w:rFonts w:cs="Arial"/>
                <w:color w:val="000000"/>
                <w:sz w:val="20"/>
              </w:rPr>
              <w:t>33 267</w:t>
            </w:r>
          </w:p>
        </w:tc>
        <w:tc>
          <w:tcPr>
            <w:tcW w:w="990" w:type="dxa"/>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102 897</w:t>
            </w:r>
          </w:p>
        </w:tc>
        <w:tc>
          <w:tcPr>
            <w:tcW w:w="990" w:type="dxa"/>
            <w:shd w:val="clear" w:color="auto" w:fill="auto"/>
            <w:noWrap/>
            <w:vAlign w:val="center"/>
            <w:hideMark/>
          </w:tcPr>
          <w:p w:rsidR="00AF62AD" w:rsidRDefault="00AF62AD">
            <w:pPr>
              <w:jc w:val="center"/>
              <w:rPr>
                <w:rFonts w:cs="Arial"/>
                <w:color w:val="000000"/>
                <w:sz w:val="20"/>
              </w:rPr>
            </w:pPr>
            <w:r>
              <w:rPr>
                <w:rFonts w:cs="Arial"/>
                <w:color w:val="000000"/>
                <w:sz w:val="20"/>
              </w:rPr>
              <w:t>177 776</w:t>
            </w:r>
          </w:p>
        </w:tc>
        <w:tc>
          <w:tcPr>
            <w:tcW w:w="1267" w:type="dxa"/>
            <w:shd w:val="clear" w:color="auto" w:fill="auto"/>
            <w:noWrap/>
            <w:vAlign w:val="center"/>
            <w:hideMark/>
          </w:tcPr>
          <w:p w:rsidR="00AF62AD" w:rsidRDefault="00AF62AD">
            <w:pPr>
              <w:jc w:val="center"/>
              <w:rPr>
                <w:rFonts w:cs="Arial"/>
                <w:color w:val="000000"/>
                <w:sz w:val="20"/>
              </w:rPr>
            </w:pPr>
            <w:r>
              <w:rPr>
                <w:rFonts w:cs="Arial"/>
                <w:color w:val="000000"/>
                <w:sz w:val="20"/>
              </w:rPr>
              <w:t>17 127 509</w:t>
            </w:r>
          </w:p>
        </w:tc>
        <w:tc>
          <w:tcPr>
            <w:tcW w:w="1147" w:type="dxa"/>
            <w:shd w:val="clear" w:color="000000" w:fill="D6E3BC"/>
            <w:noWrap/>
            <w:vAlign w:val="center"/>
            <w:hideMark/>
          </w:tcPr>
          <w:p w:rsidR="00AF62AD" w:rsidRDefault="00AF62AD">
            <w:pPr>
              <w:jc w:val="center"/>
              <w:rPr>
                <w:rFonts w:cs="Arial"/>
                <w:b/>
                <w:bCs/>
                <w:color w:val="000000"/>
                <w:sz w:val="20"/>
              </w:rPr>
            </w:pPr>
            <w:r>
              <w:rPr>
                <w:rFonts w:cs="Arial"/>
                <w:b/>
                <w:bCs/>
                <w:color w:val="000000"/>
                <w:sz w:val="20"/>
              </w:rPr>
              <w:t>94 771</w:t>
            </w:r>
          </w:p>
        </w:tc>
        <w:tc>
          <w:tcPr>
            <w:tcW w:w="1040" w:type="dxa"/>
            <w:shd w:val="clear" w:color="auto" w:fill="auto"/>
            <w:noWrap/>
            <w:vAlign w:val="center"/>
            <w:hideMark/>
          </w:tcPr>
          <w:p w:rsidR="00AF62AD" w:rsidRDefault="00AF62AD">
            <w:pPr>
              <w:jc w:val="center"/>
              <w:rPr>
                <w:rFonts w:cs="Arial"/>
                <w:color w:val="000000"/>
                <w:sz w:val="20"/>
              </w:rPr>
            </w:pPr>
            <w:r>
              <w:rPr>
                <w:rFonts w:cs="Arial"/>
                <w:color w:val="000000"/>
                <w:sz w:val="20"/>
              </w:rPr>
              <w:t>8,57%</w:t>
            </w:r>
          </w:p>
        </w:tc>
        <w:tc>
          <w:tcPr>
            <w:tcW w:w="1268" w:type="dxa"/>
            <w:shd w:val="clear" w:color="auto" w:fill="auto"/>
            <w:noWrap/>
            <w:vAlign w:val="center"/>
            <w:hideMark/>
          </w:tcPr>
          <w:p w:rsidR="00AF62AD" w:rsidRDefault="00AF62AD">
            <w:pPr>
              <w:jc w:val="center"/>
              <w:rPr>
                <w:rFonts w:cs="Arial"/>
                <w:color w:val="000000"/>
                <w:sz w:val="20"/>
              </w:rPr>
            </w:pPr>
            <w:r>
              <w:rPr>
                <w:rFonts w:cs="Arial"/>
                <w:color w:val="000000"/>
                <w:sz w:val="20"/>
              </w:rPr>
              <w:t>13 737 735</w:t>
            </w:r>
          </w:p>
        </w:tc>
        <w:tc>
          <w:tcPr>
            <w:tcW w:w="1077" w:type="dxa"/>
            <w:shd w:val="clear" w:color="auto" w:fill="auto"/>
            <w:noWrap/>
            <w:vAlign w:val="center"/>
            <w:hideMark/>
          </w:tcPr>
          <w:p w:rsidR="00AF62AD" w:rsidRDefault="00AF62AD">
            <w:pPr>
              <w:jc w:val="center"/>
              <w:rPr>
                <w:rFonts w:cs="Arial"/>
                <w:color w:val="000000"/>
                <w:sz w:val="20"/>
              </w:rPr>
            </w:pPr>
            <w:r>
              <w:rPr>
                <w:rFonts w:cs="Arial"/>
                <w:color w:val="000000"/>
                <w:sz w:val="20"/>
              </w:rPr>
              <w:t>24,67%</w:t>
            </w:r>
          </w:p>
        </w:tc>
      </w:tr>
      <w:tr w:rsidR="00AF62AD" w:rsidRPr="001742F0" w:rsidTr="00AF62AD">
        <w:trPr>
          <w:trHeight w:val="170"/>
        </w:trPr>
        <w:tc>
          <w:tcPr>
            <w:tcW w:w="1565" w:type="dxa"/>
            <w:shd w:val="clear" w:color="auto" w:fill="auto"/>
            <w:noWrap/>
            <w:vAlign w:val="bottom"/>
            <w:hideMark/>
          </w:tcPr>
          <w:p w:rsidR="00AF62AD" w:rsidRDefault="00AF62AD" w:rsidP="00AF62AD">
            <w:pPr>
              <w:rPr>
                <w:rFonts w:cs="Arial"/>
                <w:b/>
                <w:bCs/>
                <w:color w:val="000000"/>
                <w:sz w:val="20"/>
              </w:rPr>
            </w:pPr>
            <w:r>
              <w:rPr>
                <w:rFonts w:cs="Arial"/>
                <w:b/>
                <w:bCs/>
                <w:color w:val="000000"/>
                <w:sz w:val="20"/>
              </w:rPr>
              <w:t>6 комнат и более</w:t>
            </w:r>
          </w:p>
        </w:tc>
        <w:tc>
          <w:tcPr>
            <w:tcW w:w="846" w:type="dxa"/>
            <w:shd w:val="clear" w:color="auto" w:fill="auto"/>
            <w:noWrap/>
            <w:vAlign w:val="center"/>
            <w:hideMark/>
          </w:tcPr>
          <w:p w:rsidR="00AF62AD" w:rsidRDefault="00AF62AD">
            <w:pPr>
              <w:jc w:val="center"/>
              <w:rPr>
                <w:rFonts w:cs="Arial"/>
                <w:color w:val="000000"/>
                <w:sz w:val="20"/>
              </w:rPr>
            </w:pPr>
            <w:r>
              <w:rPr>
                <w:rFonts w:cs="Arial"/>
                <w:color w:val="000000"/>
                <w:sz w:val="20"/>
              </w:rPr>
              <w:t>47 619</w:t>
            </w:r>
          </w:p>
        </w:tc>
        <w:tc>
          <w:tcPr>
            <w:tcW w:w="990" w:type="dxa"/>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121 005</w:t>
            </w:r>
          </w:p>
        </w:tc>
        <w:tc>
          <w:tcPr>
            <w:tcW w:w="990" w:type="dxa"/>
            <w:shd w:val="clear" w:color="auto" w:fill="auto"/>
            <w:noWrap/>
            <w:vAlign w:val="center"/>
            <w:hideMark/>
          </w:tcPr>
          <w:p w:rsidR="00AF62AD" w:rsidRDefault="00AF62AD">
            <w:pPr>
              <w:jc w:val="center"/>
              <w:rPr>
                <w:rFonts w:cs="Arial"/>
                <w:color w:val="000000"/>
                <w:sz w:val="20"/>
              </w:rPr>
            </w:pPr>
            <w:r>
              <w:rPr>
                <w:rFonts w:cs="Arial"/>
                <w:color w:val="000000"/>
                <w:sz w:val="20"/>
              </w:rPr>
              <w:t>250 000</w:t>
            </w:r>
          </w:p>
        </w:tc>
        <w:tc>
          <w:tcPr>
            <w:tcW w:w="1267" w:type="dxa"/>
            <w:shd w:val="clear" w:color="auto" w:fill="auto"/>
            <w:noWrap/>
            <w:vAlign w:val="center"/>
            <w:hideMark/>
          </w:tcPr>
          <w:p w:rsidR="00AF62AD" w:rsidRDefault="00AF62AD">
            <w:pPr>
              <w:jc w:val="center"/>
              <w:rPr>
                <w:rFonts w:cs="Arial"/>
                <w:color w:val="000000"/>
                <w:sz w:val="20"/>
              </w:rPr>
            </w:pPr>
            <w:r>
              <w:rPr>
                <w:rFonts w:cs="Arial"/>
                <w:color w:val="000000"/>
                <w:sz w:val="20"/>
              </w:rPr>
              <w:t>31 070 785</w:t>
            </w:r>
          </w:p>
        </w:tc>
        <w:tc>
          <w:tcPr>
            <w:tcW w:w="1147" w:type="dxa"/>
            <w:shd w:val="clear" w:color="000000" w:fill="D6E3BC"/>
            <w:noWrap/>
            <w:vAlign w:val="center"/>
            <w:hideMark/>
          </w:tcPr>
          <w:p w:rsidR="00AF62AD" w:rsidRDefault="00AF62AD">
            <w:pPr>
              <w:jc w:val="center"/>
              <w:rPr>
                <w:rFonts w:cs="Arial"/>
                <w:b/>
                <w:bCs/>
                <w:color w:val="000000"/>
                <w:sz w:val="20"/>
              </w:rPr>
            </w:pPr>
            <w:r>
              <w:rPr>
                <w:rFonts w:cs="Arial"/>
                <w:b/>
                <w:bCs/>
                <w:color w:val="000000"/>
                <w:sz w:val="20"/>
              </w:rPr>
              <w:t>98 466</w:t>
            </w:r>
          </w:p>
        </w:tc>
        <w:tc>
          <w:tcPr>
            <w:tcW w:w="1040" w:type="dxa"/>
            <w:shd w:val="clear" w:color="auto" w:fill="auto"/>
            <w:noWrap/>
            <w:vAlign w:val="center"/>
            <w:hideMark/>
          </w:tcPr>
          <w:p w:rsidR="00AF62AD" w:rsidRDefault="00AF62AD">
            <w:pPr>
              <w:jc w:val="center"/>
              <w:rPr>
                <w:rFonts w:cs="Arial"/>
                <w:color w:val="000000"/>
                <w:sz w:val="20"/>
              </w:rPr>
            </w:pPr>
            <w:r>
              <w:rPr>
                <w:rFonts w:cs="Arial"/>
                <w:color w:val="000000"/>
                <w:sz w:val="20"/>
              </w:rPr>
              <w:t>22,89%</w:t>
            </w:r>
          </w:p>
        </w:tc>
        <w:tc>
          <w:tcPr>
            <w:tcW w:w="1268" w:type="dxa"/>
            <w:shd w:val="clear" w:color="auto" w:fill="auto"/>
            <w:noWrap/>
            <w:vAlign w:val="center"/>
            <w:hideMark/>
          </w:tcPr>
          <w:p w:rsidR="00AF62AD" w:rsidRDefault="00AF62AD">
            <w:pPr>
              <w:jc w:val="center"/>
              <w:rPr>
                <w:rFonts w:cs="Arial"/>
                <w:color w:val="000000"/>
                <w:sz w:val="20"/>
              </w:rPr>
            </w:pPr>
            <w:r>
              <w:rPr>
                <w:rFonts w:cs="Arial"/>
                <w:color w:val="000000"/>
                <w:sz w:val="20"/>
              </w:rPr>
              <w:t>21 527 182</w:t>
            </w:r>
          </w:p>
        </w:tc>
        <w:tc>
          <w:tcPr>
            <w:tcW w:w="1077" w:type="dxa"/>
            <w:shd w:val="clear" w:color="auto" w:fill="auto"/>
            <w:noWrap/>
            <w:vAlign w:val="center"/>
            <w:hideMark/>
          </w:tcPr>
          <w:p w:rsidR="00AF62AD" w:rsidRDefault="00AF62AD">
            <w:pPr>
              <w:jc w:val="center"/>
              <w:rPr>
                <w:rFonts w:cs="Arial"/>
                <w:color w:val="000000"/>
                <w:sz w:val="20"/>
              </w:rPr>
            </w:pPr>
            <w:r>
              <w:rPr>
                <w:rFonts w:cs="Arial"/>
                <w:color w:val="000000"/>
                <w:sz w:val="20"/>
              </w:rPr>
              <w:t>44,33%</w:t>
            </w:r>
          </w:p>
        </w:tc>
      </w:tr>
      <w:tr w:rsidR="00AF62AD" w:rsidRPr="001742F0" w:rsidTr="00AF62AD">
        <w:trPr>
          <w:trHeight w:val="170"/>
        </w:trPr>
        <w:tc>
          <w:tcPr>
            <w:tcW w:w="1565" w:type="dxa"/>
            <w:shd w:val="clear" w:color="auto" w:fill="auto"/>
            <w:noWrap/>
            <w:vAlign w:val="bottom"/>
            <w:hideMark/>
          </w:tcPr>
          <w:p w:rsidR="00AF62AD" w:rsidRDefault="00AF62AD">
            <w:pPr>
              <w:ind w:firstLineChars="100" w:firstLine="201"/>
              <w:rPr>
                <w:rFonts w:cs="Arial"/>
                <w:b/>
                <w:bCs/>
                <w:color w:val="000000"/>
                <w:sz w:val="20"/>
              </w:rPr>
            </w:pPr>
            <w:r>
              <w:rPr>
                <w:rFonts w:cs="Arial"/>
                <w:b/>
                <w:bCs/>
                <w:color w:val="000000"/>
                <w:sz w:val="20"/>
              </w:rPr>
              <w:t>Гостинка</w:t>
            </w:r>
          </w:p>
        </w:tc>
        <w:tc>
          <w:tcPr>
            <w:tcW w:w="846" w:type="dxa"/>
            <w:shd w:val="clear" w:color="auto" w:fill="auto"/>
            <w:noWrap/>
            <w:vAlign w:val="center"/>
            <w:hideMark/>
          </w:tcPr>
          <w:p w:rsidR="00AF62AD" w:rsidRDefault="00AF62AD">
            <w:pPr>
              <w:jc w:val="center"/>
              <w:rPr>
                <w:rFonts w:cs="Arial"/>
                <w:color w:val="000000"/>
                <w:sz w:val="20"/>
              </w:rPr>
            </w:pPr>
            <w:r>
              <w:rPr>
                <w:rFonts w:cs="Arial"/>
                <w:color w:val="000000"/>
                <w:sz w:val="20"/>
              </w:rPr>
              <w:t>43 750</w:t>
            </w:r>
          </w:p>
        </w:tc>
        <w:tc>
          <w:tcPr>
            <w:tcW w:w="990" w:type="dxa"/>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101 935</w:t>
            </w:r>
          </w:p>
        </w:tc>
        <w:tc>
          <w:tcPr>
            <w:tcW w:w="990" w:type="dxa"/>
            <w:shd w:val="clear" w:color="auto" w:fill="auto"/>
            <w:noWrap/>
            <w:vAlign w:val="center"/>
            <w:hideMark/>
          </w:tcPr>
          <w:p w:rsidR="00AF62AD" w:rsidRDefault="00AF62AD">
            <w:pPr>
              <w:jc w:val="center"/>
              <w:rPr>
                <w:rFonts w:cs="Arial"/>
                <w:color w:val="000000"/>
                <w:sz w:val="20"/>
              </w:rPr>
            </w:pPr>
            <w:r>
              <w:rPr>
                <w:rFonts w:cs="Arial"/>
                <w:color w:val="000000"/>
                <w:sz w:val="20"/>
              </w:rPr>
              <w:t>192 308</w:t>
            </w:r>
          </w:p>
        </w:tc>
        <w:tc>
          <w:tcPr>
            <w:tcW w:w="1267" w:type="dxa"/>
            <w:shd w:val="clear" w:color="auto" w:fill="auto"/>
            <w:noWrap/>
            <w:vAlign w:val="center"/>
            <w:hideMark/>
          </w:tcPr>
          <w:p w:rsidR="00AF62AD" w:rsidRDefault="00AF62AD">
            <w:pPr>
              <w:jc w:val="center"/>
              <w:rPr>
                <w:rFonts w:cs="Arial"/>
                <w:color w:val="000000"/>
                <w:sz w:val="20"/>
              </w:rPr>
            </w:pPr>
            <w:r>
              <w:rPr>
                <w:rFonts w:cs="Arial"/>
                <w:color w:val="000000"/>
                <w:sz w:val="20"/>
              </w:rPr>
              <w:t>2 066 222</w:t>
            </w:r>
          </w:p>
        </w:tc>
        <w:tc>
          <w:tcPr>
            <w:tcW w:w="1147" w:type="dxa"/>
            <w:shd w:val="clear" w:color="000000" w:fill="D6E3BC"/>
            <w:noWrap/>
            <w:vAlign w:val="center"/>
            <w:hideMark/>
          </w:tcPr>
          <w:p w:rsidR="00AF62AD" w:rsidRDefault="00AF62AD">
            <w:pPr>
              <w:jc w:val="center"/>
              <w:rPr>
                <w:rFonts w:cs="Arial"/>
                <w:b/>
                <w:bCs/>
                <w:color w:val="000000"/>
                <w:sz w:val="20"/>
              </w:rPr>
            </w:pPr>
            <w:r>
              <w:rPr>
                <w:rFonts w:cs="Arial"/>
                <w:b/>
                <w:bCs/>
                <w:color w:val="000000"/>
                <w:sz w:val="20"/>
              </w:rPr>
              <w:t>102 501</w:t>
            </w:r>
          </w:p>
        </w:tc>
        <w:tc>
          <w:tcPr>
            <w:tcW w:w="1040" w:type="dxa"/>
            <w:shd w:val="clear" w:color="auto" w:fill="auto"/>
            <w:noWrap/>
            <w:vAlign w:val="center"/>
            <w:hideMark/>
          </w:tcPr>
          <w:p w:rsidR="00AF62AD" w:rsidRDefault="00AF62AD">
            <w:pPr>
              <w:jc w:val="center"/>
              <w:rPr>
                <w:rFonts w:cs="Arial"/>
                <w:color w:val="000000"/>
                <w:sz w:val="20"/>
              </w:rPr>
            </w:pPr>
            <w:r>
              <w:rPr>
                <w:rFonts w:cs="Arial"/>
                <w:color w:val="000000"/>
                <w:sz w:val="20"/>
              </w:rPr>
              <w:t>-0,55%</w:t>
            </w:r>
          </w:p>
        </w:tc>
        <w:tc>
          <w:tcPr>
            <w:tcW w:w="1268" w:type="dxa"/>
            <w:shd w:val="clear" w:color="auto" w:fill="auto"/>
            <w:noWrap/>
            <w:vAlign w:val="center"/>
            <w:hideMark/>
          </w:tcPr>
          <w:p w:rsidR="00AF62AD" w:rsidRDefault="00AF62AD">
            <w:pPr>
              <w:jc w:val="center"/>
              <w:rPr>
                <w:rFonts w:cs="Arial"/>
                <w:color w:val="000000"/>
                <w:sz w:val="20"/>
              </w:rPr>
            </w:pPr>
            <w:r>
              <w:rPr>
                <w:rFonts w:cs="Arial"/>
                <w:color w:val="000000"/>
                <w:sz w:val="20"/>
              </w:rPr>
              <w:t>2 064 720</w:t>
            </w:r>
          </w:p>
        </w:tc>
        <w:tc>
          <w:tcPr>
            <w:tcW w:w="1077" w:type="dxa"/>
            <w:shd w:val="clear" w:color="auto" w:fill="auto"/>
            <w:noWrap/>
            <w:vAlign w:val="center"/>
            <w:hideMark/>
          </w:tcPr>
          <w:p w:rsidR="00AF62AD" w:rsidRDefault="00AF62AD">
            <w:pPr>
              <w:jc w:val="center"/>
              <w:rPr>
                <w:rFonts w:cs="Arial"/>
                <w:color w:val="000000"/>
                <w:sz w:val="20"/>
              </w:rPr>
            </w:pPr>
            <w:r>
              <w:rPr>
                <w:rFonts w:cs="Arial"/>
                <w:color w:val="000000"/>
                <w:sz w:val="20"/>
              </w:rPr>
              <w:t>0,07%</w:t>
            </w:r>
          </w:p>
        </w:tc>
      </w:tr>
      <w:tr w:rsidR="00AF62AD" w:rsidRPr="001742F0" w:rsidTr="00AF62AD">
        <w:trPr>
          <w:trHeight w:val="170"/>
        </w:trPr>
        <w:tc>
          <w:tcPr>
            <w:tcW w:w="1565" w:type="dxa"/>
            <w:shd w:val="clear" w:color="auto" w:fill="auto"/>
            <w:noWrap/>
            <w:vAlign w:val="bottom"/>
            <w:hideMark/>
          </w:tcPr>
          <w:p w:rsidR="00AF62AD" w:rsidRDefault="00AF62AD">
            <w:pPr>
              <w:ind w:firstLineChars="100" w:firstLine="201"/>
              <w:rPr>
                <w:rFonts w:cs="Arial"/>
                <w:b/>
                <w:bCs/>
                <w:color w:val="000000"/>
                <w:sz w:val="20"/>
              </w:rPr>
            </w:pPr>
            <w:r>
              <w:rPr>
                <w:rFonts w:cs="Arial"/>
                <w:b/>
                <w:bCs/>
                <w:color w:val="000000"/>
                <w:sz w:val="20"/>
              </w:rPr>
              <w:t>Комната</w:t>
            </w:r>
          </w:p>
        </w:tc>
        <w:tc>
          <w:tcPr>
            <w:tcW w:w="846" w:type="dxa"/>
            <w:shd w:val="clear" w:color="auto" w:fill="auto"/>
            <w:noWrap/>
            <w:vAlign w:val="center"/>
            <w:hideMark/>
          </w:tcPr>
          <w:p w:rsidR="00AF62AD" w:rsidRDefault="00AF62AD">
            <w:pPr>
              <w:jc w:val="center"/>
              <w:rPr>
                <w:rFonts w:cs="Arial"/>
                <w:color w:val="000000"/>
                <w:sz w:val="20"/>
              </w:rPr>
            </w:pPr>
            <w:r>
              <w:rPr>
                <w:rFonts w:cs="Arial"/>
                <w:color w:val="000000"/>
                <w:sz w:val="20"/>
              </w:rPr>
              <w:t>28 788</w:t>
            </w:r>
          </w:p>
        </w:tc>
        <w:tc>
          <w:tcPr>
            <w:tcW w:w="990" w:type="dxa"/>
            <w:shd w:val="clear" w:color="000000" w:fill="D8E4BC"/>
            <w:noWrap/>
            <w:vAlign w:val="center"/>
            <w:hideMark/>
          </w:tcPr>
          <w:p w:rsidR="00AF62AD" w:rsidRDefault="00AF62AD">
            <w:pPr>
              <w:jc w:val="center"/>
              <w:rPr>
                <w:rFonts w:cs="Arial"/>
                <w:b/>
                <w:bCs/>
                <w:color w:val="000000"/>
                <w:sz w:val="20"/>
              </w:rPr>
            </w:pPr>
            <w:r>
              <w:rPr>
                <w:rFonts w:cs="Arial"/>
                <w:b/>
                <w:bCs/>
                <w:color w:val="000000"/>
                <w:sz w:val="20"/>
              </w:rPr>
              <w:t>93 088</w:t>
            </w:r>
          </w:p>
        </w:tc>
        <w:tc>
          <w:tcPr>
            <w:tcW w:w="990" w:type="dxa"/>
            <w:shd w:val="clear" w:color="auto" w:fill="auto"/>
            <w:noWrap/>
            <w:vAlign w:val="center"/>
            <w:hideMark/>
          </w:tcPr>
          <w:p w:rsidR="00AF62AD" w:rsidRDefault="00AF62AD">
            <w:pPr>
              <w:jc w:val="center"/>
              <w:rPr>
                <w:rFonts w:cs="Arial"/>
                <w:color w:val="000000"/>
                <w:sz w:val="20"/>
              </w:rPr>
            </w:pPr>
            <w:r>
              <w:rPr>
                <w:rFonts w:cs="Arial"/>
                <w:color w:val="000000"/>
                <w:sz w:val="20"/>
              </w:rPr>
              <w:t>154 167</w:t>
            </w:r>
          </w:p>
        </w:tc>
        <w:tc>
          <w:tcPr>
            <w:tcW w:w="1267" w:type="dxa"/>
            <w:shd w:val="clear" w:color="auto" w:fill="auto"/>
            <w:noWrap/>
            <w:vAlign w:val="center"/>
            <w:hideMark/>
          </w:tcPr>
          <w:p w:rsidR="00AF62AD" w:rsidRDefault="00AF62AD">
            <w:pPr>
              <w:jc w:val="center"/>
              <w:rPr>
                <w:rFonts w:cs="Arial"/>
                <w:color w:val="000000"/>
                <w:sz w:val="20"/>
              </w:rPr>
            </w:pPr>
            <w:r>
              <w:rPr>
                <w:rFonts w:cs="Arial"/>
                <w:color w:val="000000"/>
                <w:sz w:val="20"/>
              </w:rPr>
              <w:t>1 497 032</w:t>
            </w:r>
          </w:p>
        </w:tc>
        <w:tc>
          <w:tcPr>
            <w:tcW w:w="1147" w:type="dxa"/>
            <w:shd w:val="clear" w:color="000000" w:fill="D6E3BC"/>
            <w:noWrap/>
            <w:vAlign w:val="center"/>
            <w:hideMark/>
          </w:tcPr>
          <w:p w:rsidR="00AF62AD" w:rsidRDefault="00AF62AD">
            <w:pPr>
              <w:jc w:val="center"/>
              <w:rPr>
                <w:rFonts w:cs="Arial"/>
                <w:b/>
                <w:bCs/>
                <w:color w:val="000000"/>
                <w:sz w:val="20"/>
              </w:rPr>
            </w:pPr>
            <w:r>
              <w:rPr>
                <w:rFonts w:cs="Arial"/>
                <w:b/>
                <w:bCs/>
                <w:color w:val="000000"/>
                <w:sz w:val="20"/>
              </w:rPr>
              <w:t>90 625</w:t>
            </w:r>
          </w:p>
        </w:tc>
        <w:tc>
          <w:tcPr>
            <w:tcW w:w="1040" w:type="dxa"/>
            <w:shd w:val="clear" w:color="auto" w:fill="auto"/>
            <w:noWrap/>
            <w:vAlign w:val="center"/>
            <w:hideMark/>
          </w:tcPr>
          <w:p w:rsidR="00AF62AD" w:rsidRDefault="00AF62AD">
            <w:pPr>
              <w:jc w:val="center"/>
              <w:rPr>
                <w:rFonts w:cs="Arial"/>
                <w:color w:val="000000"/>
                <w:sz w:val="20"/>
              </w:rPr>
            </w:pPr>
            <w:r>
              <w:rPr>
                <w:rFonts w:cs="Arial"/>
                <w:color w:val="000000"/>
                <w:sz w:val="20"/>
              </w:rPr>
              <w:t>2,72%</w:t>
            </w:r>
          </w:p>
        </w:tc>
        <w:tc>
          <w:tcPr>
            <w:tcW w:w="1268" w:type="dxa"/>
            <w:shd w:val="clear" w:color="auto" w:fill="auto"/>
            <w:noWrap/>
            <w:vAlign w:val="center"/>
            <w:hideMark/>
          </w:tcPr>
          <w:p w:rsidR="00AF62AD" w:rsidRDefault="00AF62AD">
            <w:pPr>
              <w:jc w:val="center"/>
              <w:rPr>
                <w:rFonts w:cs="Arial"/>
                <w:color w:val="000000"/>
                <w:sz w:val="20"/>
              </w:rPr>
            </w:pPr>
            <w:r>
              <w:rPr>
                <w:rFonts w:cs="Arial"/>
                <w:color w:val="000000"/>
                <w:sz w:val="20"/>
              </w:rPr>
              <w:t>1 502 742</w:t>
            </w:r>
          </w:p>
        </w:tc>
        <w:tc>
          <w:tcPr>
            <w:tcW w:w="1077" w:type="dxa"/>
            <w:shd w:val="clear" w:color="auto" w:fill="auto"/>
            <w:noWrap/>
            <w:vAlign w:val="center"/>
            <w:hideMark/>
          </w:tcPr>
          <w:p w:rsidR="00AF62AD" w:rsidRDefault="00AF62AD">
            <w:pPr>
              <w:jc w:val="center"/>
              <w:rPr>
                <w:rFonts w:cs="Arial"/>
                <w:color w:val="000000"/>
                <w:sz w:val="20"/>
              </w:rPr>
            </w:pPr>
            <w:r>
              <w:rPr>
                <w:rFonts w:cs="Arial"/>
                <w:color w:val="000000"/>
                <w:sz w:val="20"/>
              </w:rPr>
              <w:t>-0,38%</w:t>
            </w:r>
          </w:p>
        </w:tc>
      </w:tr>
    </w:tbl>
    <w:p w:rsidR="001F559A" w:rsidRDefault="001F559A" w:rsidP="001F559A">
      <w:pPr>
        <w:pStyle w:val="2"/>
        <w:rPr>
          <w:rFonts w:ascii="Arial" w:hAnsi="Arial" w:cs="Arial"/>
          <w:sz w:val="20"/>
          <w:szCs w:val="20"/>
        </w:rPr>
      </w:pPr>
      <w:bookmarkStart w:id="7" w:name="_Toc474489639"/>
      <w:r w:rsidRPr="008A782A">
        <w:rPr>
          <w:rFonts w:ascii="Arial" w:hAnsi="Arial" w:cs="Arial"/>
          <w:sz w:val="20"/>
          <w:szCs w:val="20"/>
        </w:rPr>
        <w:t xml:space="preserve">Таблица </w:t>
      </w:r>
      <w:r>
        <w:rPr>
          <w:rFonts w:ascii="Arial" w:hAnsi="Arial" w:cs="Arial"/>
          <w:sz w:val="20"/>
          <w:szCs w:val="20"/>
        </w:rPr>
        <w:t>5</w:t>
      </w:r>
      <w:r w:rsidRPr="008A782A">
        <w:rPr>
          <w:rFonts w:ascii="Arial" w:hAnsi="Arial" w:cs="Arial"/>
          <w:sz w:val="20"/>
          <w:szCs w:val="20"/>
        </w:rPr>
        <w:t xml:space="preserve">. </w:t>
      </w:r>
      <w:r>
        <w:rPr>
          <w:rFonts w:ascii="Arial" w:hAnsi="Arial" w:cs="Arial"/>
          <w:sz w:val="20"/>
          <w:szCs w:val="20"/>
        </w:rPr>
        <w:t xml:space="preserve"> Десятка самых дорогих районов по с</w:t>
      </w:r>
      <w:r w:rsidRPr="008A782A">
        <w:rPr>
          <w:rFonts w:ascii="Arial" w:hAnsi="Arial" w:cs="Arial"/>
          <w:sz w:val="20"/>
          <w:szCs w:val="20"/>
        </w:rPr>
        <w:t>редн</w:t>
      </w:r>
      <w:r>
        <w:rPr>
          <w:rFonts w:ascii="Arial" w:hAnsi="Arial" w:cs="Arial"/>
          <w:sz w:val="20"/>
          <w:szCs w:val="20"/>
        </w:rPr>
        <w:t>ей</w:t>
      </w:r>
      <w:r w:rsidRPr="008A782A">
        <w:rPr>
          <w:rFonts w:ascii="Arial" w:hAnsi="Arial" w:cs="Arial"/>
          <w:sz w:val="20"/>
          <w:szCs w:val="20"/>
        </w:rPr>
        <w:t xml:space="preserve"> удельн</w:t>
      </w:r>
      <w:r>
        <w:rPr>
          <w:rFonts w:ascii="Arial" w:hAnsi="Arial" w:cs="Arial"/>
          <w:sz w:val="20"/>
          <w:szCs w:val="20"/>
        </w:rPr>
        <w:t>ой</w:t>
      </w:r>
      <w:r w:rsidRPr="008A782A">
        <w:rPr>
          <w:rFonts w:ascii="Arial" w:hAnsi="Arial" w:cs="Arial"/>
          <w:sz w:val="20"/>
          <w:szCs w:val="20"/>
        </w:rPr>
        <w:t xml:space="preserve"> </w:t>
      </w:r>
      <w:r>
        <w:rPr>
          <w:rFonts w:ascii="Arial" w:hAnsi="Arial" w:cs="Arial"/>
          <w:sz w:val="20"/>
          <w:szCs w:val="20"/>
        </w:rPr>
        <w:t>цене</w:t>
      </w:r>
      <w:r w:rsidRPr="008A782A">
        <w:rPr>
          <w:rFonts w:ascii="Arial" w:hAnsi="Arial" w:cs="Arial"/>
          <w:sz w:val="20"/>
          <w:szCs w:val="20"/>
        </w:rPr>
        <w:t xml:space="preserve"> предложения </w:t>
      </w:r>
      <w:r>
        <w:rPr>
          <w:rFonts w:ascii="Arial" w:hAnsi="Arial" w:cs="Arial"/>
          <w:sz w:val="20"/>
          <w:szCs w:val="20"/>
        </w:rPr>
        <w:t xml:space="preserve">за </w:t>
      </w:r>
      <w:r w:rsidRPr="008A782A">
        <w:rPr>
          <w:rFonts w:ascii="Arial" w:hAnsi="Arial" w:cs="Arial"/>
          <w:sz w:val="20"/>
          <w:szCs w:val="20"/>
        </w:rPr>
        <w:t xml:space="preserve">1 кв. м. </w:t>
      </w:r>
      <w:r w:rsidR="00C12ADF">
        <w:rPr>
          <w:rFonts w:ascii="Arial" w:hAnsi="Arial" w:cs="Arial"/>
          <w:sz w:val="20"/>
          <w:szCs w:val="20"/>
        </w:rPr>
        <w:t>руб.</w:t>
      </w:r>
      <w:bookmarkEnd w:id="7"/>
    </w:p>
    <w:tbl>
      <w:tblPr>
        <w:tblW w:w="4541" w:type="dxa"/>
        <w:jc w:val="center"/>
        <w:tblInd w:w="-27" w:type="dxa"/>
        <w:tblLook w:val="04A0" w:firstRow="1" w:lastRow="0" w:firstColumn="1" w:lastColumn="0" w:noHBand="0" w:noVBand="1"/>
      </w:tblPr>
      <w:tblGrid>
        <w:gridCol w:w="2741"/>
        <w:gridCol w:w="1800"/>
      </w:tblGrid>
      <w:tr w:rsidR="00AF62AD" w:rsidRPr="00AF62AD" w:rsidTr="00E84F8D">
        <w:trPr>
          <w:trHeight w:val="170"/>
          <w:jc w:val="center"/>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Центр</w:t>
            </w:r>
          </w:p>
        </w:tc>
        <w:tc>
          <w:tcPr>
            <w:tcW w:w="1800" w:type="dxa"/>
            <w:tcBorders>
              <w:top w:val="single" w:sz="4" w:space="0" w:color="auto"/>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116 507</w:t>
            </w:r>
          </w:p>
        </w:tc>
      </w:tr>
      <w:tr w:rsidR="00AF62AD" w:rsidRPr="00AF62AD" w:rsidTr="00E84F8D">
        <w:trPr>
          <w:trHeight w:val="170"/>
          <w:jc w:val="center"/>
        </w:trPr>
        <w:tc>
          <w:tcPr>
            <w:tcW w:w="2741" w:type="dxa"/>
            <w:tcBorders>
              <w:top w:val="nil"/>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Первая речка</w:t>
            </w:r>
          </w:p>
        </w:tc>
        <w:tc>
          <w:tcPr>
            <w:tcW w:w="1800" w:type="dxa"/>
            <w:tcBorders>
              <w:top w:val="nil"/>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113 883</w:t>
            </w:r>
          </w:p>
        </w:tc>
      </w:tr>
      <w:tr w:rsidR="00AF62AD" w:rsidRPr="00AF62AD" w:rsidTr="00E84F8D">
        <w:trPr>
          <w:trHeight w:val="170"/>
          <w:jc w:val="center"/>
        </w:trPr>
        <w:tc>
          <w:tcPr>
            <w:tcW w:w="2741" w:type="dxa"/>
            <w:tcBorders>
              <w:top w:val="nil"/>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Некрасовская</w:t>
            </w:r>
          </w:p>
        </w:tc>
        <w:tc>
          <w:tcPr>
            <w:tcW w:w="1800" w:type="dxa"/>
            <w:tcBorders>
              <w:top w:val="nil"/>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110 687</w:t>
            </w:r>
          </w:p>
        </w:tc>
      </w:tr>
      <w:tr w:rsidR="00AF62AD" w:rsidRPr="00AF62AD" w:rsidTr="00E84F8D">
        <w:trPr>
          <w:trHeight w:val="170"/>
          <w:jc w:val="center"/>
        </w:trPr>
        <w:tc>
          <w:tcPr>
            <w:tcW w:w="2741" w:type="dxa"/>
            <w:tcBorders>
              <w:top w:val="nil"/>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Эгершельд</w:t>
            </w:r>
          </w:p>
        </w:tc>
        <w:tc>
          <w:tcPr>
            <w:tcW w:w="1800" w:type="dxa"/>
            <w:tcBorders>
              <w:top w:val="nil"/>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104 285</w:t>
            </w:r>
          </w:p>
        </w:tc>
      </w:tr>
      <w:tr w:rsidR="00AF62AD" w:rsidRPr="00AF62AD" w:rsidTr="00E84F8D">
        <w:trPr>
          <w:trHeight w:val="170"/>
          <w:jc w:val="center"/>
        </w:trPr>
        <w:tc>
          <w:tcPr>
            <w:tcW w:w="2741" w:type="dxa"/>
            <w:tcBorders>
              <w:top w:val="nil"/>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Столетие</w:t>
            </w:r>
          </w:p>
        </w:tc>
        <w:tc>
          <w:tcPr>
            <w:tcW w:w="1800" w:type="dxa"/>
            <w:tcBorders>
              <w:top w:val="nil"/>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100 166</w:t>
            </w:r>
          </w:p>
        </w:tc>
      </w:tr>
      <w:tr w:rsidR="00AF62AD" w:rsidRPr="00AF62AD" w:rsidTr="00E84F8D">
        <w:trPr>
          <w:trHeight w:val="170"/>
          <w:jc w:val="center"/>
        </w:trPr>
        <w:tc>
          <w:tcPr>
            <w:tcW w:w="2741" w:type="dxa"/>
            <w:tcBorders>
              <w:top w:val="nil"/>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Седанка</w:t>
            </w:r>
          </w:p>
        </w:tc>
        <w:tc>
          <w:tcPr>
            <w:tcW w:w="1800" w:type="dxa"/>
            <w:tcBorders>
              <w:top w:val="nil"/>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99 216</w:t>
            </w:r>
          </w:p>
        </w:tc>
      </w:tr>
      <w:tr w:rsidR="00AF62AD" w:rsidRPr="00AF62AD" w:rsidTr="00E84F8D">
        <w:trPr>
          <w:trHeight w:val="170"/>
          <w:jc w:val="center"/>
        </w:trPr>
        <w:tc>
          <w:tcPr>
            <w:tcW w:w="2741" w:type="dxa"/>
            <w:tcBorders>
              <w:top w:val="nil"/>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БАМ</w:t>
            </w:r>
          </w:p>
        </w:tc>
        <w:tc>
          <w:tcPr>
            <w:tcW w:w="1800" w:type="dxa"/>
            <w:tcBorders>
              <w:top w:val="nil"/>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97 643</w:t>
            </w:r>
          </w:p>
        </w:tc>
      </w:tr>
      <w:tr w:rsidR="00AF62AD" w:rsidRPr="00AF62AD" w:rsidTr="00E84F8D">
        <w:trPr>
          <w:trHeight w:val="170"/>
          <w:jc w:val="center"/>
        </w:trPr>
        <w:tc>
          <w:tcPr>
            <w:tcW w:w="2741" w:type="dxa"/>
            <w:tcBorders>
              <w:top w:val="nil"/>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Третья рабочая</w:t>
            </w:r>
          </w:p>
        </w:tc>
        <w:tc>
          <w:tcPr>
            <w:tcW w:w="1800" w:type="dxa"/>
            <w:tcBorders>
              <w:top w:val="nil"/>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96 744</w:t>
            </w:r>
          </w:p>
        </w:tc>
      </w:tr>
      <w:tr w:rsidR="00AF62AD" w:rsidRPr="00AF62AD" w:rsidTr="00E84F8D">
        <w:trPr>
          <w:trHeight w:val="170"/>
          <w:jc w:val="center"/>
        </w:trPr>
        <w:tc>
          <w:tcPr>
            <w:tcW w:w="2741" w:type="dxa"/>
            <w:tcBorders>
              <w:top w:val="nil"/>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Вторая речка</w:t>
            </w:r>
          </w:p>
        </w:tc>
        <w:tc>
          <w:tcPr>
            <w:tcW w:w="1800" w:type="dxa"/>
            <w:tcBorders>
              <w:top w:val="nil"/>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96 631</w:t>
            </w:r>
          </w:p>
        </w:tc>
      </w:tr>
      <w:tr w:rsidR="00AF62AD" w:rsidRPr="00AF62AD" w:rsidTr="00E84F8D">
        <w:trPr>
          <w:trHeight w:val="170"/>
          <w:jc w:val="center"/>
        </w:trPr>
        <w:tc>
          <w:tcPr>
            <w:tcW w:w="2741" w:type="dxa"/>
            <w:tcBorders>
              <w:top w:val="nil"/>
              <w:left w:val="single" w:sz="4" w:space="0" w:color="auto"/>
              <w:bottom w:val="single" w:sz="4" w:space="0" w:color="auto"/>
              <w:right w:val="single" w:sz="4" w:space="0" w:color="auto"/>
            </w:tcBorders>
            <w:shd w:val="clear" w:color="auto" w:fill="auto"/>
            <w:noWrap/>
            <w:vAlign w:val="bottom"/>
            <w:hideMark/>
          </w:tcPr>
          <w:p w:rsidR="00AF62AD" w:rsidRPr="00AF62AD" w:rsidRDefault="00AF62AD" w:rsidP="00AF62AD">
            <w:pPr>
              <w:ind w:firstLineChars="100" w:firstLine="221"/>
              <w:rPr>
                <w:rFonts w:cs="Arial"/>
                <w:b/>
                <w:bCs/>
                <w:color w:val="000000"/>
                <w:sz w:val="22"/>
                <w:szCs w:val="22"/>
              </w:rPr>
            </w:pPr>
            <w:r w:rsidRPr="00AF62AD">
              <w:rPr>
                <w:rFonts w:cs="Arial"/>
                <w:b/>
                <w:bCs/>
                <w:color w:val="000000"/>
                <w:sz w:val="22"/>
                <w:szCs w:val="22"/>
              </w:rPr>
              <w:t>Толстого (Буссе)</w:t>
            </w:r>
          </w:p>
        </w:tc>
        <w:tc>
          <w:tcPr>
            <w:tcW w:w="1800" w:type="dxa"/>
            <w:tcBorders>
              <w:top w:val="nil"/>
              <w:left w:val="nil"/>
              <w:bottom w:val="single" w:sz="4" w:space="0" w:color="auto"/>
              <w:right w:val="single" w:sz="4" w:space="0" w:color="auto"/>
            </w:tcBorders>
            <w:shd w:val="clear" w:color="000000" w:fill="D8E4BC"/>
            <w:noWrap/>
            <w:vAlign w:val="center"/>
            <w:hideMark/>
          </w:tcPr>
          <w:p w:rsidR="00AF62AD" w:rsidRPr="00AF62AD" w:rsidRDefault="00AF62AD" w:rsidP="00AF62AD">
            <w:pPr>
              <w:jc w:val="center"/>
              <w:rPr>
                <w:rFonts w:cs="Arial"/>
                <w:b/>
                <w:bCs/>
                <w:color w:val="000000"/>
                <w:sz w:val="20"/>
              </w:rPr>
            </w:pPr>
            <w:r w:rsidRPr="00AF62AD">
              <w:rPr>
                <w:rFonts w:cs="Arial"/>
                <w:b/>
                <w:bCs/>
                <w:color w:val="000000"/>
                <w:sz w:val="20"/>
              </w:rPr>
              <w:t>95 026</w:t>
            </w:r>
          </w:p>
        </w:tc>
      </w:tr>
    </w:tbl>
    <w:p w:rsidR="00C70D68" w:rsidRDefault="00C70D68" w:rsidP="001778AD"/>
    <w:p w:rsidR="000A5A08" w:rsidRPr="001778AD" w:rsidRDefault="000A5A08" w:rsidP="001778AD"/>
    <w:p w:rsidR="0051231D" w:rsidRDefault="0051231D" w:rsidP="00F32DD9">
      <w:pPr>
        <w:jc w:val="center"/>
        <w:rPr>
          <w:rFonts w:cs="Arial"/>
          <w:b/>
          <w:color w:val="000000"/>
          <w:sz w:val="20"/>
        </w:rPr>
        <w:sectPr w:rsidR="0051231D" w:rsidSect="009B1229">
          <w:pgSz w:w="11906" w:h="16838"/>
          <w:pgMar w:top="1134" w:right="850" w:bottom="1134" w:left="1701" w:header="708" w:footer="708" w:gutter="0"/>
          <w:cols w:space="708"/>
          <w:docGrid w:linePitch="360"/>
        </w:sectPr>
      </w:pPr>
    </w:p>
    <w:p w:rsidR="00F32DD9" w:rsidRDefault="00F32DD9" w:rsidP="008A782A">
      <w:pPr>
        <w:pStyle w:val="2"/>
        <w:rPr>
          <w:rFonts w:ascii="Arial" w:hAnsi="Arial" w:cs="Arial"/>
          <w:sz w:val="20"/>
          <w:szCs w:val="20"/>
        </w:rPr>
      </w:pPr>
      <w:bookmarkStart w:id="8" w:name="_Toc474489640"/>
      <w:r w:rsidRPr="008A782A">
        <w:rPr>
          <w:rFonts w:ascii="Arial" w:hAnsi="Arial" w:cs="Arial"/>
          <w:sz w:val="20"/>
          <w:szCs w:val="20"/>
        </w:rPr>
        <w:lastRenderedPageBreak/>
        <w:t>Таблица 6. Распределение объема предложения по типам квартир по районам г. Владивостока, штук</w:t>
      </w:r>
      <w:bookmarkEnd w:id="8"/>
    </w:p>
    <w:tbl>
      <w:tblPr>
        <w:tblW w:w="14616" w:type="dxa"/>
        <w:tblInd w:w="93" w:type="dxa"/>
        <w:tblLook w:val="04A0" w:firstRow="1" w:lastRow="0" w:firstColumn="1" w:lastColumn="0" w:noHBand="0" w:noVBand="1"/>
      </w:tblPr>
      <w:tblGrid>
        <w:gridCol w:w="2380"/>
        <w:gridCol w:w="1604"/>
        <w:gridCol w:w="1340"/>
        <w:gridCol w:w="1340"/>
        <w:gridCol w:w="1340"/>
        <w:gridCol w:w="1340"/>
        <w:gridCol w:w="1800"/>
        <w:gridCol w:w="1026"/>
        <w:gridCol w:w="967"/>
        <w:gridCol w:w="1479"/>
      </w:tblGrid>
      <w:tr w:rsidR="00661CF8" w:rsidRPr="00661CF8" w:rsidTr="004306E1">
        <w:trPr>
          <w:trHeight w:val="170"/>
        </w:trPr>
        <w:tc>
          <w:tcPr>
            <w:tcW w:w="238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61CF8" w:rsidRPr="00661CF8" w:rsidRDefault="00661CF8" w:rsidP="00661CF8">
            <w:pPr>
              <w:rPr>
                <w:rFonts w:cs="Arial"/>
                <w:b/>
                <w:bCs/>
                <w:color w:val="000000"/>
                <w:sz w:val="18"/>
                <w:szCs w:val="18"/>
              </w:rPr>
            </w:pPr>
            <w:r w:rsidRPr="00661CF8">
              <w:rPr>
                <w:rFonts w:cs="Arial"/>
                <w:b/>
                <w:bCs/>
                <w:color w:val="000000"/>
                <w:sz w:val="18"/>
                <w:szCs w:val="18"/>
              </w:rPr>
              <w:t>Район Владивостока</w:t>
            </w:r>
          </w:p>
        </w:tc>
        <w:tc>
          <w:tcPr>
            <w:tcW w:w="1604"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61CF8" w:rsidRPr="00661CF8" w:rsidRDefault="00661CF8" w:rsidP="00661CF8">
            <w:pPr>
              <w:rPr>
                <w:rFonts w:cs="Arial"/>
                <w:b/>
                <w:bCs/>
                <w:color w:val="000000"/>
                <w:sz w:val="18"/>
                <w:szCs w:val="18"/>
              </w:rPr>
            </w:pPr>
            <w:r w:rsidRPr="00661CF8">
              <w:rPr>
                <w:rFonts w:cs="Arial"/>
                <w:b/>
                <w:bCs/>
                <w:color w:val="000000"/>
                <w:sz w:val="18"/>
                <w:szCs w:val="18"/>
              </w:rPr>
              <w:t>1-комнатная</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61CF8" w:rsidRPr="00661CF8" w:rsidRDefault="00661CF8" w:rsidP="00661CF8">
            <w:pPr>
              <w:rPr>
                <w:rFonts w:cs="Arial"/>
                <w:b/>
                <w:bCs/>
                <w:color w:val="000000"/>
                <w:sz w:val="18"/>
                <w:szCs w:val="18"/>
              </w:rPr>
            </w:pPr>
            <w:r w:rsidRPr="00661CF8">
              <w:rPr>
                <w:rFonts w:cs="Arial"/>
                <w:b/>
                <w:bCs/>
                <w:color w:val="000000"/>
                <w:sz w:val="18"/>
                <w:szCs w:val="18"/>
              </w:rPr>
              <w:t>2-комнатная</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61CF8" w:rsidRPr="00661CF8" w:rsidRDefault="00661CF8" w:rsidP="00661CF8">
            <w:pPr>
              <w:rPr>
                <w:rFonts w:cs="Arial"/>
                <w:b/>
                <w:bCs/>
                <w:color w:val="000000"/>
                <w:sz w:val="18"/>
                <w:szCs w:val="18"/>
              </w:rPr>
            </w:pPr>
            <w:r w:rsidRPr="00661CF8">
              <w:rPr>
                <w:rFonts w:cs="Arial"/>
                <w:b/>
                <w:bCs/>
                <w:color w:val="000000"/>
                <w:sz w:val="18"/>
                <w:szCs w:val="18"/>
              </w:rPr>
              <w:t>3-комнатная</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61CF8" w:rsidRPr="00661CF8" w:rsidRDefault="00661CF8" w:rsidP="00661CF8">
            <w:pPr>
              <w:rPr>
                <w:rFonts w:cs="Arial"/>
                <w:b/>
                <w:bCs/>
                <w:color w:val="000000"/>
                <w:sz w:val="18"/>
                <w:szCs w:val="18"/>
              </w:rPr>
            </w:pPr>
            <w:r w:rsidRPr="00661CF8">
              <w:rPr>
                <w:rFonts w:cs="Arial"/>
                <w:b/>
                <w:bCs/>
                <w:color w:val="000000"/>
                <w:sz w:val="18"/>
                <w:szCs w:val="18"/>
              </w:rPr>
              <w:t>4-комнатная</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61CF8" w:rsidRPr="00661CF8" w:rsidRDefault="00661CF8" w:rsidP="00661CF8">
            <w:pPr>
              <w:rPr>
                <w:rFonts w:cs="Arial"/>
                <w:b/>
                <w:bCs/>
                <w:color w:val="000000"/>
                <w:sz w:val="18"/>
                <w:szCs w:val="18"/>
              </w:rPr>
            </w:pPr>
            <w:r w:rsidRPr="00661CF8">
              <w:rPr>
                <w:rFonts w:cs="Arial"/>
                <w:b/>
                <w:bCs/>
                <w:color w:val="000000"/>
                <w:sz w:val="18"/>
                <w:szCs w:val="18"/>
              </w:rPr>
              <w:t>5-комнатная</w:t>
            </w:r>
          </w:p>
        </w:tc>
        <w:tc>
          <w:tcPr>
            <w:tcW w:w="18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61CF8" w:rsidRPr="00661CF8" w:rsidRDefault="00661CF8" w:rsidP="00661CF8">
            <w:pPr>
              <w:rPr>
                <w:rFonts w:cs="Arial"/>
                <w:b/>
                <w:bCs/>
                <w:color w:val="000000"/>
                <w:sz w:val="18"/>
                <w:szCs w:val="18"/>
              </w:rPr>
            </w:pPr>
            <w:r w:rsidRPr="00661CF8">
              <w:rPr>
                <w:rFonts w:cs="Arial"/>
                <w:b/>
                <w:bCs/>
                <w:color w:val="000000"/>
                <w:sz w:val="18"/>
                <w:szCs w:val="18"/>
              </w:rPr>
              <w:t>6 комнат и более</w:t>
            </w:r>
          </w:p>
        </w:tc>
        <w:tc>
          <w:tcPr>
            <w:tcW w:w="102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61CF8" w:rsidRPr="00661CF8" w:rsidRDefault="00661CF8" w:rsidP="00661CF8">
            <w:pPr>
              <w:rPr>
                <w:rFonts w:cs="Arial"/>
                <w:b/>
                <w:bCs/>
                <w:color w:val="000000"/>
                <w:sz w:val="18"/>
                <w:szCs w:val="18"/>
              </w:rPr>
            </w:pPr>
            <w:r w:rsidRPr="00661CF8">
              <w:rPr>
                <w:rFonts w:cs="Arial"/>
                <w:b/>
                <w:bCs/>
                <w:color w:val="000000"/>
                <w:sz w:val="18"/>
                <w:szCs w:val="18"/>
              </w:rPr>
              <w:t>Гостинка</w:t>
            </w:r>
          </w:p>
        </w:tc>
        <w:tc>
          <w:tcPr>
            <w:tcW w:w="96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61CF8" w:rsidRPr="00661CF8" w:rsidRDefault="00661CF8" w:rsidP="00661CF8">
            <w:pPr>
              <w:rPr>
                <w:rFonts w:cs="Arial"/>
                <w:b/>
                <w:bCs/>
                <w:color w:val="000000"/>
                <w:sz w:val="18"/>
                <w:szCs w:val="18"/>
              </w:rPr>
            </w:pPr>
            <w:r w:rsidRPr="00661CF8">
              <w:rPr>
                <w:rFonts w:cs="Arial"/>
                <w:b/>
                <w:bCs/>
                <w:color w:val="000000"/>
                <w:sz w:val="18"/>
                <w:szCs w:val="18"/>
              </w:rPr>
              <w:t>Комната</w:t>
            </w:r>
          </w:p>
        </w:tc>
        <w:tc>
          <w:tcPr>
            <w:tcW w:w="1479" w:type="dxa"/>
            <w:tcBorders>
              <w:top w:val="single" w:sz="4" w:space="0" w:color="auto"/>
              <w:left w:val="nil"/>
              <w:bottom w:val="single" w:sz="4" w:space="0" w:color="auto"/>
              <w:right w:val="single" w:sz="4" w:space="0" w:color="auto"/>
            </w:tcBorders>
            <w:shd w:val="clear" w:color="000000" w:fill="D8E4BC"/>
            <w:noWrap/>
            <w:vAlign w:val="center"/>
            <w:hideMark/>
          </w:tcPr>
          <w:p w:rsidR="00661CF8" w:rsidRPr="00661CF8" w:rsidRDefault="00661CF8" w:rsidP="00661CF8">
            <w:pPr>
              <w:jc w:val="center"/>
              <w:rPr>
                <w:rFonts w:cs="Arial"/>
                <w:b/>
                <w:bCs/>
                <w:color w:val="000000"/>
                <w:sz w:val="18"/>
                <w:szCs w:val="18"/>
              </w:rPr>
            </w:pPr>
            <w:r w:rsidRPr="00661CF8">
              <w:rPr>
                <w:rFonts w:cs="Arial"/>
                <w:b/>
                <w:bCs/>
                <w:color w:val="000000"/>
                <w:sz w:val="18"/>
                <w:szCs w:val="18"/>
              </w:rPr>
              <w:t>Общий итог</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64, 71 микрорайоны</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196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158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171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20</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586</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Баляева</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141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93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142</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8</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489</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БАМ</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98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5</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271</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Борисенко</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105</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80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34</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19</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355</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Весенняя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8</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Вторая речка</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228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303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208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110</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12</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901</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Гайдамак</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68</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Горностай</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3</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Заря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43</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Луговая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96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13</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239</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Некрасовская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78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57</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226</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о. Попова</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3</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о. Русский</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49</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Океанская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5</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150</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Патрокл</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63</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Первая речка</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92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95</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13</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9</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278</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Пригород</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25</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Садгород</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74</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Седанка</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84</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Снеговая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68</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Снеговая падь</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145</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Столетие</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93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170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82</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17</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451</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Тихая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104</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62</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7</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292</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Толстого (Буссе)</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95</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Третья рабочая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87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115</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89</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47</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362</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Трудовая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151</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Трудовое</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29</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157</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Угольная</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4</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Фадеева</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rPr>
                <w:rFonts w:cs="Arial"/>
                <w:color w:val="000000"/>
                <w:sz w:val="18"/>
                <w:szCs w:val="18"/>
              </w:rPr>
            </w:pPr>
            <w:r>
              <w:rPr>
                <w:rFonts w:cs="Arial"/>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45</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Центр</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105</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149</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157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6</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14</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470</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Чуркин</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211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250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157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122</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17</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783</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rPr>
                <w:rFonts w:cs="Arial"/>
                <w:b/>
                <w:bCs/>
                <w:color w:val="000000"/>
                <w:sz w:val="18"/>
                <w:szCs w:val="18"/>
              </w:rPr>
            </w:pPr>
            <w:r w:rsidRPr="00661CF8">
              <w:rPr>
                <w:rFonts w:cs="Arial"/>
                <w:b/>
                <w:bCs/>
                <w:color w:val="000000"/>
                <w:sz w:val="18"/>
                <w:szCs w:val="18"/>
              </w:rPr>
              <w:t>Эгершельд</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110</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112</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89</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5</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33</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right"/>
              <w:rPr>
                <w:rFonts w:cs="Arial"/>
                <w:color w:val="000000"/>
                <w:sz w:val="18"/>
                <w:szCs w:val="18"/>
              </w:rPr>
            </w:pPr>
            <w:r>
              <w:rPr>
                <w:rFonts w:cs="Arial"/>
                <w:color w:val="000000"/>
                <w:sz w:val="18"/>
                <w:szCs w:val="18"/>
              </w:rPr>
              <w:t>21</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399</w:t>
            </w:r>
          </w:p>
        </w:tc>
      </w:tr>
      <w:tr w:rsidR="00661CF8" w:rsidRPr="00661CF8" w:rsidTr="004306E1">
        <w:trPr>
          <w:trHeight w:val="170"/>
        </w:trPr>
        <w:tc>
          <w:tcPr>
            <w:tcW w:w="238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jc w:val="center"/>
              <w:rPr>
                <w:rFonts w:cs="Arial"/>
                <w:b/>
                <w:bCs/>
                <w:color w:val="000000"/>
                <w:sz w:val="18"/>
                <w:szCs w:val="18"/>
              </w:rPr>
            </w:pPr>
          </w:p>
        </w:tc>
        <w:tc>
          <w:tcPr>
            <w:tcW w:w="1604"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rPr>
                <w:rFonts w:cs="Arial"/>
                <w:b/>
                <w:bCs/>
                <w:color w:val="000000"/>
                <w:sz w:val="18"/>
                <w:szCs w:val="18"/>
              </w:rPr>
            </w:pPr>
            <w:r w:rsidRPr="00661CF8">
              <w:rPr>
                <w:rFonts w:cs="Arial"/>
                <w:b/>
                <w:bCs/>
                <w:color w:val="000000"/>
                <w:sz w:val="18"/>
                <w:szCs w:val="18"/>
              </w:rPr>
              <w:t>1-комнатная</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rPr>
                <w:rFonts w:cs="Arial"/>
                <w:b/>
                <w:bCs/>
                <w:color w:val="000000"/>
                <w:sz w:val="18"/>
                <w:szCs w:val="18"/>
              </w:rPr>
            </w:pPr>
            <w:r w:rsidRPr="00661CF8">
              <w:rPr>
                <w:rFonts w:cs="Arial"/>
                <w:b/>
                <w:bCs/>
                <w:color w:val="000000"/>
                <w:sz w:val="18"/>
                <w:szCs w:val="18"/>
              </w:rPr>
              <w:t>2-комнатная</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rPr>
                <w:rFonts w:cs="Arial"/>
                <w:b/>
                <w:bCs/>
                <w:color w:val="000000"/>
                <w:sz w:val="18"/>
                <w:szCs w:val="18"/>
              </w:rPr>
            </w:pPr>
            <w:r w:rsidRPr="00661CF8">
              <w:rPr>
                <w:rFonts w:cs="Arial"/>
                <w:b/>
                <w:bCs/>
                <w:color w:val="000000"/>
                <w:sz w:val="18"/>
                <w:szCs w:val="18"/>
              </w:rPr>
              <w:t>3-комнатная</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rPr>
                <w:rFonts w:cs="Arial"/>
                <w:b/>
                <w:bCs/>
                <w:color w:val="000000"/>
                <w:sz w:val="18"/>
                <w:szCs w:val="18"/>
              </w:rPr>
            </w:pPr>
            <w:r w:rsidRPr="00661CF8">
              <w:rPr>
                <w:rFonts w:cs="Arial"/>
                <w:b/>
                <w:bCs/>
                <w:color w:val="000000"/>
                <w:sz w:val="18"/>
                <w:szCs w:val="18"/>
              </w:rPr>
              <w:t>4-комнатная</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rPr>
                <w:rFonts w:cs="Arial"/>
                <w:b/>
                <w:bCs/>
                <w:color w:val="000000"/>
                <w:sz w:val="18"/>
                <w:szCs w:val="18"/>
              </w:rPr>
            </w:pPr>
            <w:r w:rsidRPr="00661CF8">
              <w:rPr>
                <w:rFonts w:cs="Arial"/>
                <w:b/>
                <w:bCs/>
                <w:color w:val="000000"/>
                <w:sz w:val="18"/>
                <w:szCs w:val="18"/>
              </w:rPr>
              <w:t>5-комнатная</w:t>
            </w:r>
          </w:p>
        </w:tc>
        <w:tc>
          <w:tcPr>
            <w:tcW w:w="180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rPr>
                <w:rFonts w:cs="Arial"/>
                <w:b/>
                <w:bCs/>
                <w:color w:val="000000"/>
                <w:sz w:val="18"/>
                <w:szCs w:val="18"/>
              </w:rPr>
            </w:pPr>
            <w:r w:rsidRPr="00661CF8">
              <w:rPr>
                <w:rFonts w:cs="Arial"/>
                <w:b/>
                <w:bCs/>
                <w:color w:val="000000"/>
                <w:sz w:val="18"/>
                <w:szCs w:val="18"/>
              </w:rPr>
              <w:t>6 комнат и более</w:t>
            </w:r>
          </w:p>
        </w:tc>
        <w:tc>
          <w:tcPr>
            <w:tcW w:w="1026"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rPr>
                <w:rFonts w:cs="Arial"/>
                <w:b/>
                <w:bCs/>
                <w:color w:val="000000"/>
                <w:sz w:val="18"/>
                <w:szCs w:val="18"/>
              </w:rPr>
            </w:pPr>
            <w:r w:rsidRPr="00661CF8">
              <w:rPr>
                <w:rFonts w:cs="Arial"/>
                <w:b/>
                <w:bCs/>
                <w:color w:val="000000"/>
                <w:sz w:val="18"/>
                <w:szCs w:val="18"/>
              </w:rPr>
              <w:t>Гостинка</w:t>
            </w:r>
          </w:p>
        </w:tc>
        <w:tc>
          <w:tcPr>
            <w:tcW w:w="967"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rPr>
                <w:rFonts w:cs="Arial"/>
                <w:b/>
                <w:bCs/>
                <w:color w:val="000000"/>
                <w:sz w:val="18"/>
                <w:szCs w:val="18"/>
              </w:rPr>
            </w:pPr>
            <w:r w:rsidRPr="00661CF8">
              <w:rPr>
                <w:rFonts w:cs="Arial"/>
                <w:b/>
                <w:bCs/>
                <w:color w:val="000000"/>
                <w:sz w:val="18"/>
                <w:szCs w:val="18"/>
              </w:rPr>
              <w:t>Комната</w:t>
            </w:r>
          </w:p>
        </w:tc>
        <w:tc>
          <w:tcPr>
            <w:tcW w:w="1479"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661CF8" w:rsidRPr="00661CF8" w:rsidRDefault="00661CF8" w:rsidP="00661CF8">
            <w:pPr>
              <w:jc w:val="center"/>
              <w:rPr>
                <w:rFonts w:cs="Arial"/>
                <w:b/>
                <w:bCs/>
                <w:color w:val="000000"/>
                <w:sz w:val="18"/>
                <w:szCs w:val="18"/>
              </w:rPr>
            </w:pPr>
            <w:r w:rsidRPr="00661CF8">
              <w:rPr>
                <w:rFonts w:cs="Arial"/>
                <w:b/>
                <w:bCs/>
                <w:color w:val="000000"/>
                <w:sz w:val="18"/>
                <w:szCs w:val="18"/>
              </w:rPr>
              <w:t>Общий итог</w:t>
            </w:r>
          </w:p>
        </w:tc>
      </w:tr>
      <w:tr w:rsidR="00C55D18" w:rsidRPr="00661CF8" w:rsidTr="004306E1">
        <w:trPr>
          <w:trHeight w:val="170"/>
        </w:trPr>
        <w:tc>
          <w:tcPr>
            <w:tcW w:w="238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Pr="00661CF8" w:rsidRDefault="00C55D18" w:rsidP="00661CF8">
            <w:pPr>
              <w:jc w:val="center"/>
              <w:rPr>
                <w:rFonts w:cs="Arial"/>
                <w:b/>
                <w:bCs/>
                <w:color w:val="000000"/>
                <w:sz w:val="18"/>
                <w:szCs w:val="18"/>
              </w:rPr>
            </w:pPr>
            <w:r w:rsidRPr="00661CF8">
              <w:rPr>
                <w:rFonts w:cs="Arial"/>
                <w:b/>
                <w:bCs/>
                <w:color w:val="000000"/>
                <w:sz w:val="18"/>
                <w:szCs w:val="18"/>
              </w:rPr>
              <w:t>Общий итог</w:t>
            </w:r>
          </w:p>
        </w:tc>
        <w:tc>
          <w:tcPr>
            <w:tcW w:w="1604"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1828</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2292</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1846</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335</w:t>
            </w:r>
          </w:p>
        </w:tc>
        <w:tc>
          <w:tcPr>
            <w:tcW w:w="134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39</w:t>
            </w:r>
          </w:p>
        </w:tc>
        <w:tc>
          <w:tcPr>
            <w:tcW w:w="18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16</w:t>
            </w:r>
          </w:p>
        </w:tc>
        <w:tc>
          <w:tcPr>
            <w:tcW w:w="102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825</w:t>
            </w:r>
          </w:p>
        </w:tc>
        <w:tc>
          <w:tcPr>
            <w:tcW w:w="96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156</w:t>
            </w:r>
          </w:p>
        </w:tc>
        <w:tc>
          <w:tcPr>
            <w:tcW w:w="147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7337</w:t>
            </w:r>
          </w:p>
        </w:tc>
      </w:tr>
      <w:tr w:rsidR="00C55D18" w:rsidRPr="00661CF8" w:rsidTr="004306E1">
        <w:trPr>
          <w:trHeight w:val="17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55D18" w:rsidRPr="00661CF8" w:rsidRDefault="00C55D18" w:rsidP="00661CF8">
            <w:pPr>
              <w:jc w:val="center"/>
              <w:rPr>
                <w:rFonts w:cs="Arial"/>
                <w:color w:val="000000"/>
                <w:sz w:val="18"/>
                <w:szCs w:val="18"/>
              </w:rPr>
            </w:pPr>
            <w:r w:rsidRPr="00661CF8">
              <w:rPr>
                <w:rFonts w:cs="Arial"/>
                <w:color w:val="000000"/>
                <w:sz w:val="18"/>
                <w:szCs w:val="18"/>
              </w:rPr>
              <w:t>% от общего</w:t>
            </w:r>
          </w:p>
        </w:tc>
        <w:tc>
          <w:tcPr>
            <w:tcW w:w="1604" w:type="dxa"/>
            <w:tcBorders>
              <w:top w:val="nil"/>
              <w:left w:val="nil"/>
              <w:bottom w:val="single" w:sz="4" w:space="0" w:color="auto"/>
              <w:right w:val="single" w:sz="4" w:space="0" w:color="auto"/>
            </w:tcBorders>
            <w:shd w:val="clear" w:color="auto" w:fill="auto"/>
            <w:noWrap/>
            <w:vAlign w:val="center"/>
            <w:hideMark/>
          </w:tcPr>
          <w:p w:rsidR="00C55D18" w:rsidRDefault="00C55D18">
            <w:pPr>
              <w:jc w:val="center"/>
              <w:rPr>
                <w:rFonts w:cs="Arial"/>
                <w:color w:val="000000"/>
                <w:sz w:val="18"/>
                <w:szCs w:val="18"/>
              </w:rPr>
            </w:pPr>
            <w:r>
              <w:rPr>
                <w:rFonts w:cs="Arial"/>
                <w:color w:val="000000"/>
                <w:sz w:val="18"/>
                <w:szCs w:val="18"/>
              </w:rPr>
              <w:t>24,91%</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center"/>
              <w:rPr>
                <w:rFonts w:cs="Arial"/>
                <w:color w:val="000000"/>
                <w:sz w:val="18"/>
                <w:szCs w:val="18"/>
              </w:rPr>
            </w:pPr>
            <w:r>
              <w:rPr>
                <w:rFonts w:cs="Arial"/>
                <w:color w:val="000000"/>
                <w:sz w:val="18"/>
                <w:szCs w:val="18"/>
              </w:rPr>
              <w:t>31,24%</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center"/>
              <w:rPr>
                <w:rFonts w:cs="Arial"/>
                <w:color w:val="000000"/>
                <w:sz w:val="18"/>
                <w:szCs w:val="18"/>
              </w:rPr>
            </w:pPr>
            <w:r>
              <w:rPr>
                <w:rFonts w:cs="Arial"/>
                <w:color w:val="000000"/>
                <w:sz w:val="18"/>
                <w:szCs w:val="18"/>
              </w:rPr>
              <w:t>25,16%</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center"/>
              <w:rPr>
                <w:rFonts w:cs="Arial"/>
                <w:color w:val="000000"/>
                <w:sz w:val="18"/>
                <w:szCs w:val="18"/>
              </w:rPr>
            </w:pPr>
            <w:r>
              <w:rPr>
                <w:rFonts w:cs="Arial"/>
                <w:color w:val="000000"/>
                <w:sz w:val="18"/>
                <w:szCs w:val="18"/>
              </w:rPr>
              <w:t>4,57%</w:t>
            </w:r>
          </w:p>
        </w:tc>
        <w:tc>
          <w:tcPr>
            <w:tcW w:w="1340" w:type="dxa"/>
            <w:tcBorders>
              <w:top w:val="nil"/>
              <w:left w:val="nil"/>
              <w:bottom w:val="single" w:sz="4" w:space="0" w:color="auto"/>
              <w:right w:val="single" w:sz="4" w:space="0" w:color="auto"/>
            </w:tcBorders>
            <w:shd w:val="clear" w:color="auto" w:fill="auto"/>
            <w:noWrap/>
            <w:vAlign w:val="center"/>
            <w:hideMark/>
          </w:tcPr>
          <w:p w:rsidR="00C55D18" w:rsidRDefault="00C55D18">
            <w:pPr>
              <w:jc w:val="center"/>
              <w:rPr>
                <w:rFonts w:cs="Arial"/>
                <w:color w:val="000000"/>
                <w:sz w:val="18"/>
                <w:szCs w:val="18"/>
              </w:rPr>
            </w:pPr>
            <w:r>
              <w:rPr>
                <w:rFonts w:cs="Arial"/>
                <w:color w:val="000000"/>
                <w:sz w:val="18"/>
                <w:szCs w:val="18"/>
              </w:rPr>
              <w:t>0,53%</w:t>
            </w:r>
          </w:p>
        </w:tc>
        <w:tc>
          <w:tcPr>
            <w:tcW w:w="1800" w:type="dxa"/>
            <w:tcBorders>
              <w:top w:val="nil"/>
              <w:left w:val="nil"/>
              <w:bottom w:val="single" w:sz="4" w:space="0" w:color="auto"/>
              <w:right w:val="single" w:sz="4" w:space="0" w:color="auto"/>
            </w:tcBorders>
            <w:shd w:val="clear" w:color="auto" w:fill="auto"/>
            <w:noWrap/>
            <w:vAlign w:val="center"/>
            <w:hideMark/>
          </w:tcPr>
          <w:p w:rsidR="00C55D18" w:rsidRDefault="00C55D18">
            <w:pPr>
              <w:jc w:val="center"/>
              <w:rPr>
                <w:rFonts w:cs="Arial"/>
                <w:color w:val="000000"/>
                <w:sz w:val="18"/>
                <w:szCs w:val="18"/>
              </w:rPr>
            </w:pPr>
            <w:r>
              <w:rPr>
                <w:rFonts w:cs="Arial"/>
                <w:color w:val="000000"/>
                <w:sz w:val="18"/>
                <w:szCs w:val="18"/>
              </w:rPr>
              <w:t>0,22%</w:t>
            </w:r>
          </w:p>
        </w:tc>
        <w:tc>
          <w:tcPr>
            <w:tcW w:w="1026" w:type="dxa"/>
            <w:tcBorders>
              <w:top w:val="nil"/>
              <w:left w:val="nil"/>
              <w:bottom w:val="single" w:sz="4" w:space="0" w:color="auto"/>
              <w:right w:val="single" w:sz="4" w:space="0" w:color="auto"/>
            </w:tcBorders>
            <w:shd w:val="clear" w:color="auto" w:fill="auto"/>
            <w:noWrap/>
            <w:vAlign w:val="center"/>
            <w:hideMark/>
          </w:tcPr>
          <w:p w:rsidR="00C55D18" w:rsidRDefault="00C55D18">
            <w:pPr>
              <w:jc w:val="center"/>
              <w:rPr>
                <w:rFonts w:cs="Arial"/>
                <w:color w:val="000000"/>
                <w:sz w:val="18"/>
                <w:szCs w:val="18"/>
              </w:rPr>
            </w:pPr>
            <w:r>
              <w:rPr>
                <w:rFonts w:cs="Arial"/>
                <w:color w:val="000000"/>
                <w:sz w:val="18"/>
                <w:szCs w:val="18"/>
              </w:rPr>
              <w:t>11,24%</w:t>
            </w:r>
          </w:p>
        </w:tc>
        <w:tc>
          <w:tcPr>
            <w:tcW w:w="967" w:type="dxa"/>
            <w:tcBorders>
              <w:top w:val="nil"/>
              <w:left w:val="nil"/>
              <w:bottom w:val="single" w:sz="4" w:space="0" w:color="auto"/>
              <w:right w:val="single" w:sz="4" w:space="0" w:color="auto"/>
            </w:tcBorders>
            <w:shd w:val="clear" w:color="auto" w:fill="auto"/>
            <w:noWrap/>
            <w:vAlign w:val="center"/>
            <w:hideMark/>
          </w:tcPr>
          <w:p w:rsidR="00C55D18" w:rsidRDefault="00C55D18">
            <w:pPr>
              <w:jc w:val="center"/>
              <w:rPr>
                <w:rFonts w:cs="Arial"/>
                <w:color w:val="000000"/>
                <w:sz w:val="18"/>
                <w:szCs w:val="18"/>
              </w:rPr>
            </w:pPr>
            <w:r>
              <w:rPr>
                <w:rFonts w:cs="Arial"/>
                <w:color w:val="000000"/>
                <w:sz w:val="18"/>
                <w:szCs w:val="18"/>
              </w:rPr>
              <w:t>2,13%</w:t>
            </w:r>
          </w:p>
        </w:tc>
        <w:tc>
          <w:tcPr>
            <w:tcW w:w="1479" w:type="dxa"/>
            <w:tcBorders>
              <w:top w:val="nil"/>
              <w:left w:val="nil"/>
              <w:bottom w:val="single" w:sz="4" w:space="0" w:color="auto"/>
              <w:right w:val="single" w:sz="4" w:space="0" w:color="auto"/>
            </w:tcBorders>
            <w:shd w:val="clear" w:color="000000" w:fill="D8E4BC"/>
            <w:noWrap/>
            <w:vAlign w:val="center"/>
            <w:hideMark/>
          </w:tcPr>
          <w:p w:rsidR="00C55D18" w:rsidRDefault="00C55D18">
            <w:pPr>
              <w:jc w:val="center"/>
              <w:rPr>
                <w:rFonts w:cs="Arial"/>
                <w:b/>
                <w:bCs/>
                <w:color w:val="000000"/>
                <w:sz w:val="18"/>
                <w:szCs w:val="18"/>
              </w:rPr>
            </w:pPr>
            <w:r>
              <w:rPr>
                <w:rFonts w:cs="Arial"/>
                <w:b/>
                <w:bCs/>
                <w:color w:val="000000"/>
                <w:sz w:val="18"/>
                <w:szCs w:val="18"/>
              </w:rPr>
              <w:t>100,00%</w:t>
            </w:r>
          </w:p>
        </w:tc>
      </w:tr>
    </w:tbl>
    <w:p w:rsidR="0052042B" w:rsidRDefault="0052042B" w:rsidP="001778AD"/>
    <w:p w:rsidR="00586BB7" w:rsidRDefault="00586BB7" w:rsidP="001778AD"/>
    <w:p w:rsidR="00586BB7" w:rsidRPr="001778AD" w:rsidRDefault="00586BB7" w:rsidP="001778AD"/>
    <w:p w:rsidR="0051231D" w:rsidRDefault="0051231D" w:rsidP="00F32DD9">
      <w:pPr>
        <w:pStyle w:val="21"/>
        <w:rPr>
          <w:rFonts w:cs="Arial"/>
          <w:b w:val="0"/>
          <w:sz w:val="20"/>
        </w:rPr>
        <w:sectPr w:rsidR="0051231D" w:rsidSect="00221BFD">
          <w:pgSz w:w="16838" w:h="11906" w:orient="landscape"/>
          <w:pgMar w:top="426" w:right="1134" w:bottom="851" w:left="1134" w:header="708" w:footer="708" w:gutter="0"/>
          <w:cols w:space="708"/>
          <w:docGrid w:linePitch="360"/>
        </w:sectPr>
      </w:pPr>
    </w:p>
    <w:p w:rsidR="00F32DD9" w:rsidRPr="008A782A" w:rsidRDefault="00F32DD9" w:rsidP="008A782A">
      <w:pPr>
        <w:pStyle w:val="2"/>
        <w:rPr>
          <w:rFonts w:ascii="Arial" w:hAnsi="Arial" w:cs="Arial"/>
          <w:sz w:val="20"/>
          <w:szCs w:val="20"/>
        </w:rPr>
      </w:pPr>
      <w:bookmarkStart w:id="9" w:name="_Toc474489641"/>
      <w:r w:rsidRPr="008A782A">
        <w:rPr>
          <w:rFonts w:ascii="Arial" w:hAnsi="Arial" w:cs="Arial"/>
          <w:sz w:val="20"/>
          <w:szCs w:val="20"/>
        </w:rPr>
        <w:lastRenderedPageBreak/>
        <w:t>Диаграмма 2. Средняя удельная цена предложения 1 кв. м. по типам квартир в г. Владивостоке, руб.</w:t>
      </w:r>
      <w:bookmarkEnd w:id="9"/>
    </w:p>
    <w:p w:rsidR="00F32DD9" w:rsidRDefault="00C55D18" w:rsidP="00F32DD9">
      <w:pPr>
        <w:jc w:val="center"/>
        <w:rPr>
          <w:noProof/>
        </w:rPr>
      </w:pPr>
      <w:r>
        <w:rPr>
          <w:noProof/>
        </w:rPr>
        <w:drawing>
          <wp:inline distT="0" distB="0" distL="0" distR="0" wp14:anchorId="6BF94FE7" wp14:editId="75114252">
            <wp:extent cx="5625548" cy="2941983"/>
            <wp:effectExtent l="0" t="0" r="1333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2DD9" w:rsidRPr="008A782A" w:rsidRDefault="00F32DD9" w:rsidP="008A782A">
      <w:pPr>
        <w:pStyle w:val="2"/>
        <w:rPr>
          <w:rFonts w:ascii="Arial" w:hAnsi="Arial" w:cs="Arial"/>
          <w:sz w:val="20"/>
          <w:szCs w:val="20"/>
        </w:rPr>
      </w:pPr>
      <w:bookmarkStart w:id="10" w:name="_Toc474489642"/>
      <w:r w:rsidRPr="008A782A">
        <w:rPr>
          <w:rFonts w:ascii="Arial" w:hAnsi="Arial" w:cs="Arial"/>
          <w:sz w:val="20"/>
          <w:szCs w:val="20"/>
        </w:rPr>
        <w:t>Диаграмма 3. Средняя удельная цена предложения за 1 кв. м. в зависимости от этажа расположения квартиры в г. Владивостоке, руб./кв.м.</w:t>
      </w:r>
      <w:bookmarkEnd w:id="10"/>
    </w:p>
    <w:p w:rsidR="00F32DD9" w:rsidRPr="00606126" w:rsidRDefault="00C55D18" w:rsidP="00F32DD9">
      <w:pPr>
        <w:jc w:val="center"/>
        <w:rPr>
          <w:rFonts w:cs="Arial"/>
          <w:b/>
          <w:sz w:val="20"/>
        </w:rPr>
      </w:pPr>
      <w:r>
        <w:rPr>
          <w:noProof/>
        </w:rPr>
        <w:drawing>
          <wp:inline distT="0" distB="0" distL="0" distR="0" wp14:anchorId="26D4B0FE" wp14:editId="5DF55F4F">
            <wp:extent cx="4174434" cy="1918252"/>
            <wp:effectExtent l="0" t="0" r="17145"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2998" w:rsidRDefault="00F32DD9" w:rsidP="00DE106E">
      <w:pPr>
        <w:pStyle w:val="2"/>
        <w:rPr>
          <w:rFonts w:ascii="Arial" w:hAnsi="Arial" w:cs="Arial"/>
          <w:sz w:val="20"/>
          <w:szCs w:val="20"/>
        </w:rPr>
      </w:pPr>
      <w:bookmarkStart w:id="11" w:name="_Toc474489643"/>
      <w:r w:rsidRPr="008A782A">
        <w:rPr>
          <w:rFonts w:ascii="Arial" w:hAnsi="Arial" w:cs="Arial"/>
          <w:sz w:val="20"/>
          <w:szCs w:val="20"/>
        </w:rPr>
        <w:t>Диаграмма 4. Средняя удельная цена  за 1 кв. м. в зависимости от материала стен в г. Владивостоке, руб./кв.м.</w:t>
      </w:r>
      <w:bookmarkEnd w:id="11"/>
    </w:p>
    <w:p w:rsidR="00DE106E" w:rsidRDefault="00C55D18" w:rsidP="008A782A">
      <w:pPr>
        <w:jc w:val="center"/>
        <w:rPr>
          <w:rFonts w:cs="Arial"/>
          <w:sz w:val="20"/>
        </w:rPr>
      </w:pPr>
      <w:r>
        <w:rPr>
          <w:noProof/>
        </w:rPr>
        <w:drawing>
          <wp:inline distT="0" distB="0" distL="0" distR="0" wp14:anchorId="70C614E2" wp14:editId="24965980">
            <wp:extent cx="4890052" cy="2206487"/>
            <wp:effectExtent l="0" t="0" r="25400"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10BE" w:rsidRDefault="003810BE" w:rsidP="008A782A">
      <w:pPr>
        <w:jc w:val="center"/>
        <w:rPr>
          <w:rFonts w:cs="Arial"/>
          <w:sz w:val="20"/>
        </w:rPr>
      </w:pPr>
    </w:p>
    <w:p w:rsidR="00D12998" w:rsidRDefault="00D12998" w:rsidP="008A782A">
      <w:pPr>
        <w:jc w:val="center"/>
        <w:rPr>
          <w:rFonts w:cs="Arial"/>
          <w:sz w:val="20"/>
        </w:rPr>
        <w:sectPr w:rsidR="00D12998" w:rsidSect="00C47C6A">
          <w:pgSz w:w="11906" w:h="16838"/>
          <w:pgMar w:top="1134" w:right="850" w:bottom="1134" w:left="1701" w:header="708" w:footer="708" w:gutter="0"/>
          <w:cols w:space="708"/>
          <w:docGrid w:linePitch="360"/>
        </w:sectPr>
      </w:pPr>
    </w:p>
    <w:p w:rsidR="00F32DD9" w:rsidRPr="008A782A" w:rsidRDefault="00F32DD9" w:rsidP="008A782A">
      <w:pPr>
        <w:pStyle w:val="2"/>
        <w:rPr>
          <w:rFonts w:ascii="Arial" w:hAnsi="Arial" w:cs="Arial"/>
          <w:sz w:val="20"/>
          <w:szCs w:val="20"/>
        </w:rPr>
      </w:pPr>
      <w:bookmarkStart w:id="12" w:name="_Toc474489644"/>
      <w:r w:rsidRPr="008A782A">
        <w:rPr>
          <w:rFonts w:ascii="Arial" w:hAnsi="Arial" w:cs="Arial"/>
          <w:sz w:val="20"/>
          <w:szCs w:val="20"/>
        </w:rPr>
        <w:lastRenderedPageBreak/>
        <w:t>Диаграмма 5. Средняя удельная цена предложения за 1 кв. м. по районам в г. Владивостоке, руб./кв.м.</w:t>
      </w:r>
      <w:bookmarkEnd w:id="12"/>
    </w:p>
    <w:p w:rsidR="00F32DD9" w:rsidRDefault="00F32DD9" w:rsidP="00F32DD9">
      <w:pPr>
        <w:rPr>
          <w:rFonts w:cs="Arial"/>
          <w:sz w:val="20"/>
        </w:rPr>
      </w:pPr>
    </w:p>
    <w:p w:rsidR="00DE106E" w:rsidRDefault="003244AB" w:rsidP="00F32DD9">
      <w:pPr>
        <w:rPr>
          <w:rFonts w:cs="Arial"/>
          <w:sz w:val="20"/>
        </w:rPr>
      </w:pPr>
      <w:r>
        <w:rPr>
          <w:noProof/>
        </w:rPr>
        <w:drawing>
          <wp:inline distT="0" distB="0" distL="0" distR="0" wp14:anchorId="2F36B0AE" wp14:editId="1270C1E9">
            <wp:extent cx="9153940" cy="4432852"/>
            <wp:effectExtent l="0" t="0" r="9525" b="254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106E" w:rsidRDefault="00DE106E" w:rsidP="00F32DD9">
      <w:pPr>
        <w:rPr>
          <w:rFonts w:cs="Arial"/>
          <w:sz w:val="20"/>
        </w:rPr>
      </w:pPr>
    </w:p>
    <w:p w:rsidR="00DE106E" w:rsidRDefault="00DE106E" w:rsidP="00F32DD9">
      <w:pPr>
        <w:rPr>
          <w:rFonts w:cs="Arial"/>
          <w:sz w:val="20"/>
        </w:rPr>
      </w:pPr>
    </w:p>
    <w:p w:rsidR="00E124B6" w:rsidRDefault="00E124B6" w:rsidP="00F32DD9">
      <w:pPr>
        <w:rPr>
          <w:rFonts w:cs="Arial"/>
          <w:sz w:val="20"/>
        </w:rPr>
        <w:sectPr w:rsidR="00E124B6" w:rsidSect="00D12998">
          <w:pgSz w:w="16838" w:h="11906" w:orient="landscape"/>
          <w:pgMar w:top="850" w:right="1134" w:bottom="1701" w:left="1134" w:header="708" w:footer="708" w:gutter="0"/>
          <w:cols w:space="708"/>
          <w:docGrid w:linePitch="360"/>
        </w:sectPr>
      </w:pPr>
    </w:p>
    <w:p w:rsidR="00F32DD9" w:rsidRDefault="004215BB" w:rsidP="008A782A">
      <w:pPr>
        <w:pStyle w:val="2"/>
        <w:rPr>
          <w:rFonts w:ascii="Arial" w:hAnsi="Arial" w:cs="Arial"/>
          <w:sz w:val="20"/>
          <w:szCs w:val="20"/>
        </w:rPr>
      </w:pPr>
      <w:bookmarkStart w:id="13" w:name="_Toc474489645"/>
      <w:r>
        <w:rPr>
          <w:rFonts w:ascii="Arial" w:hAnsi="Arial" w:cs="Arial"/>
          <w:sz w:val="20"/>
          <w:szCs w:val="20"/>
        </w:rPr>
        <w:lastRenderedPageBreak/>
        <w:t>Таблица 7</w:t>
      </w:r>
      <w:r w:rsidR="00F32DD9" w:rsidRPr="008A782A">
        <w:rPr>
          <w:rFonts w:ascii="Arial" w:hAnsi="Arial" w:cs="Arial"/>
          <w:sz w:val="20"/>
          <w:szCs w:val="20"/>
        </w:rPr>
        <w:t>.</w:t>
      </w:r>
      <w:r w:rsidR="00F32DD9" w:rsidRPr="008A782A">
        <w:rPr>
          <w:rStyle w:val="a6"/>
          <w:rFonts w:ascii="Arial" w:hAnsi="Arial" w:cs="Arial"/>
          <w:color w:val="000000"/>
          <w:sz w:val="20"/>
          <w:szCs w:val="20"/>
        </w:rPr>
        <w:footnoteReference w:id="1"/>
      </w:r>
      <w:r w:rsidR="00F32DD9" w:rsidRPr="008A782A">
        <w:rPr>
          <w:rFonts w:ascii="Arial" w:hAnsi="Arial" w:cs="Arial"/>
          <w:sz w:val="20"/>
          <w:szCs w:val="20"/>
        </w:rPr>
        <w:t xml:space="preserve"> Средняя удельная цена предложения 1 кв. м. по районам г. Владивостока</w:t>
      </w:r>
      <w:bookmarkEnd w:id="13"/>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850"/>
        <w:gridCol w:w="1199"/>
        <w:gridCol w:w="992"/>
        <w:gridCol w:w="727"/>
        <w:gridCol w:w="1258"/>
        <w:gridCol w:w="1560"/>
        <w:gridCol w:w="1560"/>
        <w:gridCol w:w="1559"/>
        <w:gridCol w:w="1132"/>
        <w:gridCol w:w="851"/>
      </w:tblGrid>
      <w:tr w:rsidR="00C05EF8" w:rsidRPr="00A11456" w:rsidTr="003F52B3">
        <w:trPr>
          <w:trHeight w:val="170"/>
          <w:jc w:val="center"/>
        </w:trPr>
        <w:tc>
          <w:tcPr>
            <w:tcW w:w="2634" w:type="dxa"/>
            <w:shd w:val="clear" w:color="auto" w:fill="auto"/>
            <w:noWrap/>
            <w:vAlign w:val="bottom"/>
            <w:hideMark/>
          </w:tcPr>
          <w:p w:rsidR="00C05EF8" w:rsidRPr="003F52B3" w:rsidRDefault="00C05EF8" w:rsidP="00C05EF8">
            <w:pPr>
              <w:rPr>
                <w:rFonts w:cs="Arial"/>
                <w:color w:val="000000"/>
                <w:sz w:val="18"/>
                <w:szCs w:val="18"/>
              </w:rPr>
            </w:pPr>
          </w:p>
        </w:tc>
        <w:tc>
          <w:tcPr>
            <w:tcW w:w="850" w:type="dxa"/>
            <w:shd w:val="clear" w:color="auto" w:fill="auto"/>
            <w:noWrap/>
            <w:vAlign w:val="bottom"/>
            <w:hideMark/>
          </w:tcPr>
          <w:p w:rsidR="00C05EF8" w:rsidRPr="003F52B3" w:rsidRDefault="00C05EF8" w:rsidP="00C05EF8">
            <w:pPr>
              <w:rPr>
                <w:rFonts w:cs="Arial"/>
                <w:color w:val="000000"/>
                <w:sz w:val="18"/>
                <w:szCs w:val="18"/>
              </w:rPr>
            </w:pPr>
          </w:p>
        </w:tc>
        <w:tc>
          <w:tcPr>
            <w:tcW w:w="1199" w:type="dxa"/>
            <w:shd w:val="clear" w:color="auto" w:fill="D6E3BC" w:themeFill="accent3" w:themeFillTint="66"/>
            <w:noWrap/>
            <w:vAlign w:val="center"/>
            <w:hideMark/>
          </w:tcPr>
          <w:p w:rsidR="00C05EF8" w:rsidRPr="003F52B3" w:rsidRDefault="003F52B3" w:rsidP="003F52B3">
            <w:pPr>
              <w:jc w:val="center"/>
              <w:rPr>
                <w:rFonts w:cs="Arial"/>
                <w:b/>
                <w:bCs/>
                <w:color w:val="000000"/>
                <w:sz w:val="18"/>
                <w:szCs w:val="18"/>
              </w:rPr>
            </w:pPr>
            <w:r w:rsidRPr="003F52B3">
              <w:rPr>
                <w:rFonts w:cs="Arial"/>
                <w:b/>
                <w:bCs/>
                <w:color w:val="000000"/>
                <w:sz w:val="18"/>
                <w:szCs w:val="18"/>
              </w:rPr>
              <w:t>2017</w:t>
            </w:r>
            <w:r w:rsidR="00C05EF8" w:rsidRPr="003F52B3">
              <w:rPr>
                <w:rFonts w:cs="Arial"/>
                <w:b/>
                <w:bCs/>
                <w:color w:val="000000"/>
                <w:sz w:val="18"/>
                <w:szCs w:val="18"/>
              </w:rPr>
              <w:t xml:space="preserve">, </w:t>
            </w:r>
            <w:r w:rsidRPr="003F52B3">
              <w:rPr>
                <w:rFonts w:cs="Arial"/>
                <w:b/>
                <w:bCs/>
                <w:color w:val="000000"/>
                <w:sz w:val="18"/>
                <w:szCs w:val="18"/>
              </w:rPr>
              <w:t>Янва</w:t>
            </w:r>
            <w:r w:rsidR="00C05EF8" w:rsidRPr="003F52B3">
              <w:rPr>
                <w:rFonts w:cs="Arial"/>
                <w:b/>
                <w:bCs/>
                <w:color w:val="000000"/>
                <w:sz w:val="18"/>
                <w:szCs w:val="18"/>
              </w:rPr>
              <w:t>рь</w:t>
            </w:r>
          </w:p>
        </w:tc>
        <w:tc>
          <w:tcPr>
            <w:tcW w:w="992" w:type="dxa"/>
            <w:shd w:val="clear" w:color="auto" w:fill="auto"/>
            <w:noWrap/>
            <w:vAlign w:val="center"/>
            <w:hideMark/>
          </w:tcPr>
          <w:p w:rsidR="00C05EF8" w:rsidRPr="003F52B3" w:rsidRDefault="00C05EF8" w:rsidP="00C05EF8">
            <w:pPr>
              <w:jc w:val="center"/>
              <w:rPr>
                <w:rFonts w:cs="Arial"/>
                <w:color w:val="000000"/>
                <w:sz w:val="18"/>
                <w:szCs w:val="18"/>
              </w:rPr>
            </w:pPr>
            <w:r w:rsidRPr="003F52B3">
              <w:rPr>
                <w:rFonts w:cs="Arial"/>
                <w:color w:val="000000"/>
                <w:sz w:val="18"/>
                <w:szCs w:val="18"/>
              </w:rPr>
              <w:t> </w:t>
            </w:r>
          </w:p>
        </w:tc>
        <w:tc>
          <w:tcPr>
            <w:tcW w:w="727" w:type="dxa"/>
            <w:shd w:val="clear" w:color="auto" w:fill="auto"/>
            <w:noWrap/>
            <w:vAlign w:val="center"/>
            <w:hideMark/>
          </w:tcPr>
          <w:p w:rsidR="00C05EF8" w:rsidRPr="003F52B3" w:rsidRDefault="00C05EF8" w:rsidP="00C05EF8">
            <w:pPr>
              <w:jc w:val="center"/>
              <w:rPr>
                <w:rFonts w:cs="Arial"/>
                <w:color w:val="000000"/>
                <w:sz w:val="18"/>
                <w:szCs w:val="18"/>
              </w:rPr>
            </w:pPr>
            <w:r w:rsidRPr="003F52B3">
              <w:rPr>
                <w:rFonts w:cs="Arial"/>
                <w:color w:val="000000"/>
                <w:sz w:val="18"/>
                <w:szCs w:val="18"/>
              </w:rPr>
              <w:t> </w:t>
            </w:r>
          </w:p>
        </w:tc>
        <w:tc>
          <w:tcPr>
            <w:tcW w:w="1258" w:type="dxa"/>
            <w:shd w:val="clear" w:color="auto" w:fill="auto"/>
            <w:noWrap/>
            <w:vAlign w:val="center"/>
            <w:hideMark/>
          </w:tcPr>
          <w:p w:rsidR="00C05EF8" w:rsidRPr="003F52B3" w:rsidRDefault="00C05EF8" w:rsidP="00C05EF8">
            <w:pPr>
              <w:jc w:val="center"/>
              <w:rPr>
                <w:rFonts w:cs="Arial"/>
                <w:color w:val="000000"/>
                <w:sz w:val="18"/>
                <w:szCs w:val="18"/>
              </w:rPr>
            </w:pPr>
            <w:r w:rsidRPr="003F52B3">
              <w:rPr>
                <w:rFonts w:cs="Arial"/>
                <w:color w:val="000000"/>
                <w:sz w:val="18"/>
                <w:szCs w:val="18"/>
              </w:rPr>
              <w:t> </w:t>
            </w:r>
          </w:p>
        </w:tc>
        <w:tc>
          <w:tcPr>
            <w:tcW w:w="1560" w:type="dxa"/>
            <w:shd w:val="clear" w:color="auto" w:fill="auto"/>
            <w:noWrap/>
            <w:vAlign w:val="center"/>
            <w:hideMark/>
          </w:tcPr>
          <w:p w:rsidR="00C05EF8" w:rsidRPr="003F52B3" w:rsidRDefault="00C05EF8" w:rsidP="00C05EF8">
            <w:pPr>
              <w:jc w:val="center"/>
              <w:rPr>
                <w:rFonts w:cs="Arial"/>
                <w:color w:val="000000"/>
                <w:sz w:val="18"/>
                <w:szCs w:val="18"/>
              </w:rPr>
            </w:pPr>
            <w:r w:rsidRPr="003F52B3">
              <w:rPr>
                <w:rFonts w:cs="Arial"/>
                <w:color w:val="000000"/>
                <w:sz w:val="18"/>
                <w:szCs w:val="18"/>
              </w:rPr>
              <w:t> </w:t>
            </w:r>
          </w:p>
        </w:tc>
        <w:tc>
          <w:tcPr>
            <w:tcW w:w="1560" w:type="dxa"/>
            <w:shd w:val="clear" w:color="auto" w:fill="auto"/>
            <w:noWrap/>
            <w:vAlign w:val="center"/>
            <w:hideMark/>
          </w:tcPr>
          <w:p w:rsidR="00C05EF8" w:rsidRPr="003F52B3" w:rsidRDefault="00C05EF8" w:rsidP="00C05EF8">
            <w:pPr>
              <w:jc w:val="center"/>
              <w:rPr>
                <w:rFonts w:cs="Arial"/>
                <w:color w:val="000000"/>
                <w:sz w:val="18"/>
                <w:szCs w:val="18"/>
              </w:rPr>
            </w:pPr>
            <w:r w:rsidRPr="003F52B3">
              <w:rPr>
                <w:rFonts w:cs="Arial"/>
                <w:color w:val="000000"/>
                <w:sz w:val="18"/>
                <w:szCs w:val="18"/>
              </w:rPr>
              <w:t> </w:t>
            </w:r>
          </w:p>
        </w:tc>
        <w:tc>
          <w:tcPr>
            <w:tcW w:w="1559" w:type="dxa"/>
            <w:shd w:val="clear" w:color="auto" w:fill="auto"/>
            <w:noWrap/>
            <w:vAlign w:val="center"/>
            <w:hideMark/>
          </w:tcPr>
          <w:p w:rsidR="00C05EF8" w:rsidRPr="003F52B3" w:rsidRDefault="00C05EF8" w:rsidP="00C05EF8">
            <w:pPr>
              <w:jc w:val="center"/>
              <w:rPr>
                <w:rFonts w:cs="Arial"/>
                <w:color w:val="000000"/>
                <w:sz w:val="18"/>
                <w:szCs w:val="18"/>
              </w:rPr>
            </w:pPr>
            <w:r w:rsidRPr="003F52B3">
              <w:rPr>
                <w:rFonts w:cs="Arial"/>
                <w:color w:val="000000"/>
                <w:sz w:val="18"/>
                <w:szCs w:val="18"/>
              </w:rPr>
              <w:t> </w:t>
            </w:r>
          </w:p>
        </w:tc>
        <w:tc>
          <w:tcPr>
            <w:tcW w:w="1132" w:type="dxa"/>
            <w:shd w:val="clear" w:color="auto" w:fill="D6E3BC" w:themeFill="accent3" w:themeFillTint="66"/>
            <w:noWrap/>
            <w:vAlign w:val="center"/>
            <w:hideMark/>
          </w:tcPr>
          <w:p w:rsidR="00C05EF8" w:rsidRPr="003F52B3" w:rsidRDefault="00C05EF8" w:rsidP="003F52B3">
            <w:pPr>
              <w:jc w:val="center"/>
              <w:rPr>
                <w:rFonts w:cs="Arial"/>
                <w:b/>
                <w:bCs/>
                <w:color w:val="000000"/>
                <w:sz w:val="18"/>
                <w:szCs w:val="18"/>
              </w:rPr>
            </w:pPr>
            <w:r w:rsidRPr="003F52B3">
              <w:rPr>
                <w:rFonts w:cs="Arial"/>
                <w:b/>
                <w:bCs/>
                <w:color w:val="000000"/>
                <w:sz w:val="18"/>
                <w:szCs w:val="18"/>
              </w:rPr>
              <w:t xml:space="preserve">2016, </w:t>
            </w:r>
            <w:r w:rsidR="003F52B3" w:rsidRPr="003F52B3">
              <w:rPr>
                <w:rFonts w:cs="Arial"/>
                <w:b/>
                <w:bCs/>
                <w:color w:val="000000"/>
                <w:sz w:val="18"/>
                <w:szCs w:val="18"/>
              </w:rPr>
              <w:t>Декабрь</w:t>
            </w:r>
          </w:p>
        </w:tc>
        <w:tc>
          <w:tcPr>
            <w:tcW w:w="851" w:type="dxa"/>
            <w:shd w:val="clear" w:color="auto" w:fill="auto"/>
            <w:noWrap/>
            <w:vAlign w:val="bottom"/>
            <w:hideMark/>
          </w:tcPr>
          <w:p w:rsidR="00C05EF8" w:rsidRPr="003F52B3" w:rsidRDefault="00C05EF8" w:rsidP="00C05EF8">
            <w:pPr>
              <w:rPr>
                <w:rFonts w:cs="Arial"/>
                <w:color w:val="000000"/>
                <w:sz w:val="18"/>
                <w:szCs w:val="18"/>
              </w:rPr>
            </w:pPr>
          </w:p>
        </w:tc>
      </w:tr>
      <w:tr w:rsidR="00C05EF8" w:rsidRPr="00A11456" w:rsidTr="003F52B3">
        <w:trPr>
          <w:trHeight w:val="170"/>
          <w:jc w:val="center"/>
        </w:trPr>
        <w:tc>
          <w:tcPr>
            <w:tcW w:w="2634" w:type="dxa"/>
            <w:shd w:val="clear" w:color="auto" w:fill="D6E3BC" w:themeFill="accent3" w:themeFillTint="66"/>
            <w:noWrap/>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Районы города</w:t>
            </w:r>
          </w:p>
        </w:tc>
        <w:tc>
          <w:tcPr>
            <w:tcW w:w="850" w:type="dxa"/>
            <w:shd w:val="clear" w:color="auto" w:fill="D6E3BC" w:themeFill="accent3" w:themeFillTint="66"/>
            <w:noWrap/>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Мин</w:t>
            </w:r>
          </w:p>
        </w:tc>
        <w:tc>
          <w:tcPr>
            <w:tcW w:w="1199" w:type="dxa"/>
            <w:shd w:val="clear" w:color="auto" w:fill="D6E3BC" w:themeFill="accent3" w:themeFillTint="66"/>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Удельная</w:t>
            </w:r>
          </w:p>
          <w:p w:rsidR="00C05EF8" w:rsidRPr="003F52B3" w:rsidRDefault="00C05EF8" w:rsidP="00C05EF8">
            <w:pPr>
              <w:jc w:val="center"/>
              <w:rPr>
                <w:rFonts w:cs="Arial"/>
                <w:b/>
                <w:bCs/>
                <w:color w:val="000000"/>
                <w:sz w:val="18"/>
                <w:szCs w:val="18"/>
              </w:rPr>
            </w:pPr>
            <w:r w:rsidRPr="003F52B3">
              <w:rPr>
                <w:rFonts w:cs="Arial"/>
                <w:b/>
                <w:bCs/>
                <w:color w:val="000000"/>
                <w:sz w:val="18"/>
                <w:szCs w:val="18"/>
              </w:rPr>
              <w:t>Средняя</w:t>
            </w:r>
          </w:p>
          <w:p w:rsidR="00A11456" w:rsidRPr="003F52B3" w:rsidRDefault="00A11456" w:rsidP="00C05EF8">
            <w:pPr>
              <w:jc w:val="center"/>
              <w:rPr>
                <w:rFonts w:cs="Arial"/>
                <w:b/>
                <w:bCs/>
                <w:color w:val="000000"/>
                <w:sz w:val="18"/>
                <w:szCs w:val="18"/>
              </w:rPr>
            </w:pPr>
            <w:r w:rsidRPr="003F52B3">
              <w:rPr>
                <w:rFonts w:cs="Arial"/>
                <w:b/>
                <w:bCs/>
                <w:color w:val="000000"/>
                <w:sz w:val="18"/>
                <w:szCs w:val="18"/>
              </w:rPr>
              <w:t>(УС)</w:t>
            </w:r>
          </w:p>
        </w:tc>
        <w:tc>
          <w:tcPr>
            <w:tcW w:w="992" w:type="dxa"/>
            <w:shd w:val="clear" w:color="auto" w:fill="D6E3BC" w:themeFill="accent3" w:themeFillTint="66"/>
            <w:noWrap/>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Макс</w:t>
            </w:r>
          </w:p>
        </w:tc>
        <w:tc>
          <w:tcPr>
            <w:tcW w:w="727" w:type="dxa"/>
            <w:shd w:val="clear" w:color="auto" w:fill="D6E3BC" w:themeFill="accent3" w:themeFillTint="66"/>
            <w:noWrap/>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Штук</w:t>
            </w:r>
          </w:p>
        </w:tc>
        <w:tc>
          <w:tcPr>
            <w:tcW w:w="1258" w:type="dxa"/>
            <w:shd w:val="clear" w:color="auto" w:fill="D6E3BC" w:themeFill="accent3" w:themeFillTint="66"/>
            <w:noWrap/>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Площадь, кв.м.</w:t>
            </w:r>
          </w:p>
        </w:tc>
        <w:tc>
          <w:tcPr>
            <w:tcW w:w="1560" w:type="dxa"/>
            <w:shd w:val="clear" w:color="auto" w:fill="D6E3BC" w:themeFill="accent3" w:themeFillTint="66"/>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 xml:space="preserve">Объем предложения </w:t>
            </w:r>
            <w:r w:rsidRPr="003F52B3">
              <w:rPr>
                <w:rFonts w:cs="Arial"/>
                <w:b/>
                <w:bCs/>
                <w:color w:val="000000"/>
                <w:sz w:val="18"/>
                <w:szCs w:val="18"/>
              </w:rPr>
              <w:br/>
              <w:t>руб.</w:t>
            </w:r>
          </w:p>
        </w:tc>
        <w:tc>
          <w:tcPr>
            <w:tcW w:w="1560" w:type="dxa"/>
            <w:shd w:val="clear" w:color="auto" w:fill="D6E3BC" w:themeFill="accent3" w:themeFillTint="66"/>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Объем предложения %</w:t>
            </w:r>
          </w:p>
        </w:tc>
        <w:tc>
          <w:tcPr>
            <w:tcW w:w="1559" w:type="dxa"/>
            <w:shd w:val="clear" w:color="auto" w:fill="D6E3BC" w:themeFill="accent3" w:themeFillTint="66"/>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Средняя</w:t>
            </w:r>
          </w:p>
          <w:p w:rsidR="00C05EF8" w:rsidRPr="003F52B3" w:rsidRDefault="00C05EF8" w:rsidP="00C05EF8">
            <w:pPr>
              <w:jc w:val="center"/>
              <w:rPr>
                <w:rFonts w:cs="Arial"/>
                <w:b/>
                <w:bCs/>
                <w:color w:val="000000"/>
                <w:sz w:val="18"/>
                <w:szCs w:val="18"/>
              </w:rPr>
            </w:pPr>
            <w:proofErr w:type="gramStart"/>
            <w:r w:rsidRPr="003F52B3">
              <w:rPr>
                <w:rFonts w:cs="Arial"/>
                <w:b/>
                <w:bCs/>
                <w:color w:val="000000"/>
                <w:sz w:val="18"/>
                <w:szCs w:val="18"/>
              </w:rPr>
              <w:t>полная</w:t>
            </w:r>
            <w:proofErr w:type="gramEnd"/>
            <w:r w:rsidRPr="003F52B3">
              <w:rPr>
                <w:rFonts w:cs="Arial"/>
                <w:b/>
                <w:bCs/>
                <w:color w:val="000000"/>
                <w:sz w:val="18"/>
                <w:szCs w:val="18"/>
              </w:rPr>
              <w:t>, руб.</w:t>
            </w:r>
          </w:p>
        </w:tc>
        <w:tc>
          <w:tcPr>
            <w:tcW w:w="1132" w:type="dxa"/>
            <w:shd w:val="clear" w:color="auto" w:fill="D6E3BC" w:themeFill="accent3" w:themeFillTint="66"/>
            <w:vAlign w:val="center"/>
            <w:hideMark/>
          </w:tcPr>
          <w:p w:rsidR="00C05EF8" w:rsidRPr="003F52B3" w:rsidRDefault="00A11456" w:rsidP="00C05EF8">
            <w:pPr>
              <w:jc w:val="center"/>
              <w:rPr>
                <w:rFonts w:cs="Arial"/>
                <w:b/>
                <w:bCs/>
                <w:color w:val="000000"/>
                <w:sz w:val="18"/>
                <w:szCs w:val="18"/>
              </w:rPr>
            </w:pPr>
            <w:r w:rsidRPr="003F52B3">
              <w:rPr>
                <w:rFonts w:cs="Arial"/>
                <w:b/>
                <w:bCs/>
                <w:color w:val="000000"/>
                <w:sz w:val="18"/>
                <w:szCs w:val="18"/>
              </w:rPr>
              <w:t>УС</w:t>
            </w:r>
          </w:p>
        </w:tc>
        <w:tc>
          <w:tcPr>
            <w:tcW w:w="851" w:type="dxa"/>
            <w:shd w:val="clear" w:color="auto" w:fill="D6E3BC" w:themeFill="accent3" w:themeFillTint="66"/>
            <w:noWrap/>
            <w:vAlign w:val="center"/>
            <w:hideMark/>
          </w:tcPr>
          <w:p w:rsidR="00C05EF8" w:rsidRPr="003F52B3" w:rsidRDefault="00C05EF8" w:rsidP="00C05EF8">
            <w:pPr>
              <w:jc w:val="center"/>
              <w:rPr>
                <w:rFonts w:cs="Arial"/>
                <w:b/>
                <w:bCs/>
                <w:color w:val="000000"/>
                <w:sz w:val="18"/>
                <w:szCs w:val="18"/>
              </w:rPr>
            </w:pPr>
            <w:r w:rsidRPr="003F52B3">
              <w:rPr>
                <w:rFonts w:cs="Arial"/>
                <w:b/>
                <w:bCs/>
                <w:color w:val="000000"/>
                <w:sz w:val="18"/>
                <w:szCs w:val="18"/>
              </w:rPr>
              <w:t>% изм. УС</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64, 71 микр.</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42 159</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85 261</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145 000</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586</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31 269</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2 584 759 914</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7,30%</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4 410 853</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84 045</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1,45%</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Баляева</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51 471</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84 475</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150 000</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489</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20 569</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1 627 294 144</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4,59%</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3 327 800</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89 288</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-5,39%</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БАМ</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66 078</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97 643</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142 500</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271</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13 052</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1 261 344 991</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3,56%</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4 654 410</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97 176</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0,48%</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Борисенко</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47 321</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83 533</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134 615</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355</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15 790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1 277 153 200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3,61%</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3 597 615</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83 271</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2,39%</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Весенняя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41 667</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63 485</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87 879</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8</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364</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22 950 000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0,06%</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2 868 750</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62 198</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2,07%</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Вторая речка</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31 250</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96 631</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166 667</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901</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44 175</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4 176 005 090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11,79%</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4 634 856</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96 769</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-0,14%</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Гайдамак</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47 619</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89 298</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129 224</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68</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4 607</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396 088 997</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1,12%</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5 824 838</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84 734</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0,62%</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Горностай</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66 667</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79 034</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90 000</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143</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11 100 000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0,03%</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3 700 000</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67 302</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17,43%</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Заря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46 591</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78 030</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121 000</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43</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2 512</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181 873 800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0,51%</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4 229 623</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81 632</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-4,41%</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Луговая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45 000</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89 998</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184 932</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240</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13 447</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1 186 645 790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3,35%</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4 944 357</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89 760</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0,27%</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Некрасовская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67 045</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110 687</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180 417</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226</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11 534</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1 273 812 396</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3,60%</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5 636 338</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109 810</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0,80%</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о. Попова</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26 731</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32 728</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35 897</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136</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4 390 000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0,01%</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1 463 333</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32 329</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1,23%</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о. Русский</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32 692</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63 155</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100 806</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49</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2 358</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150 853 997</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0,43%</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3 078 653</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63 674</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-0,81%</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Океанская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29 070</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81 803</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177 776</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150</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11 195</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951 500 906</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2,69%</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6 343 339</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83 596</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-2,15%</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Патрокл</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28 788</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83 605</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113 158</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63</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3 575</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293 931 153</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0,83%</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4 665 574</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82 693</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1,10%</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Первая речка</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45 133</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113 883</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227 619</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278</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15 069</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1 735 295 998</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4,90%</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6 242 072</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113 777</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0,09%</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Пригород</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57 843</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75 738</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97 194</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25</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1 154</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85 724 000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0,24%</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3 428 960</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71 940</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5,28%</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Садгород</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45 349</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75 097</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139 726</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74</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5 036</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377 227 950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1,06%</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5 097 675</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73 570</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2,08%</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Седанка</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43 158</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99 216</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193 939</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84</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6 159</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597 610 995</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1,69%</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7 114 417</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96 690</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2,61%</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Снеговая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47 222</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83 231</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120 896</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68</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2 438</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192 459 989</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0,54%</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2 830 294</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83 429</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-0,24%</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Снеговая падь</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69 767</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90 328</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137 736</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145</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9 320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824 742 006</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2,33%</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5 687 876</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89 656</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0,75%</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Столетие</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46 296</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100 166</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192 308</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451</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20 088</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1 969 245 924</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5,56%</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4 366 399</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100 258</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-0,09%</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Тихая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54 348</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83 849</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133 871</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292</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12 061</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979 455 998</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2,76%</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3 354 301</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84 123</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-0,33%</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Толстого (Буссе)</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43 750</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95 026</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160 000</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95</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5 255</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481 132 001</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1,36%</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5 064 547</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93 196</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1,96%</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Третья рабочая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56 061</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96 744</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160 256</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362</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18 707</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1 799 480 795</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5,08%</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4 970 941</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97 738</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-1,02%</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Трудовая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55 319</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84 627</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116 279</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151</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7 300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603 086 992</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1,70%</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3 993 954</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84 019</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0,72%</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Трудовое</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38 750</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75 060</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113 793</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157</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6 612</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477 220 994</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1,35%</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3 039 624</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74 535</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0,70%</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Угольная</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65 909</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81 563</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94 118</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144</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11 200 000</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0,03%</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2 800 000</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79 680</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2,36%</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Фадеева</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43 137</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87 121</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150 000</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45</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1 478</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120 143 999</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0,34%</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2 669 867</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88 921</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-2,02%</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Центр</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40 423</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116 507</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372 750</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470</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31 367</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3 927 954 052</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11,09%</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8 357 349</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112 654</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3,42%</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Чуркин</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36 667</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86 946</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354 545</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784</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37 193</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3 112 848 714</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8,79%</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3 970 470</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88 934</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-2,24%</w:t>
            </w:r>
          </w:p>
        </w:tc>
      </w:tr>
      <w:tr w:rsidR="003F52B3" w:rsidRPr="00A11456" w:rsidTr="003F52B3">
        <w:trPr>
          <w:trHeight w:val="170"/>
          <w:jc w:val="center"/>
        </w:trPr>
        <w:tc>
          <w:tcPr>
            <w:tcW w:w="2634" w:type="dxa"/>
            <w:shd w:val="clear" w:color="auto" w:fill="auto"/>
            <w:noWrap/>
            <w:vAlign w:val="bottom"/>
            <w:hideMark/>
          </w:tcPr>
          <w:p w:rsidR="003F52B3" w:rsidRPr="003F52B3" w:rsidRDefault="003F52B3" w:rsidP="00A11456">
            <w:pPr>
              <w:ind w:firstLineChars="100" w:firstLine="181"/>
              <w:rPr>
                <w:rFonts w:cs="Arial"/>
                <w:b/>
                <w:bCs/>
                <w:color w:val="000000"/>
                <w:sz w:val="18"/>
                <w:szCs w:val="18"/>
              </w:rPr>
            </w:pPr>
            <w:r w:rsidRPr="003F52B3">
              <w:rPr>
                <w:rFonts w:cs="Arial"/>
                <w:b/>
                <w:bCs/>
                <w:color w:val="000000"/>
                <w:sz w:val="18"/>
                <w:szCs w:val="18"/>
              </w:rPr>
              <w:t>Эгершельд</w:t>
            </w:r>
          </w:p>
        </w:tc>
        <w:tc>
          <w:tcPr>
            <w:tcW w:w="85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43 750</w:t>
            </w:r>
          </w:p>
        </w:tc>
        <w:tc>
          <w:tcPr>
            <w:tcW w:w="1199" w:type="dxa"/>
            <w:shd w:val="clear" w:color="000000" w:fill="D8E4BC"/>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104 285</w:t>
            </w:r>
          </w:p>
        </w:tc>
        <w:tc>
          <w:tcPr>
            <w:tcW w:w="992"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218 391</w:t>
            </w:r>
          </w:p>
        </w:tc>
        <w:tc>
          <w:tcPr>
            <w:tcW w:w="727"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399</w:t>
            </w:r>
          </w:p>
        </w:tc>
        <w:tc>
          <w:tcPr>
            <w:tcW w:w="1258"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25 156</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2 729 748 195</w:t>
            </w:r>
          </w:p>
        </w:tc>
        <w:tc>
          <w:tcPr>
            <w:tcW w:w="1560"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7,71%</w:t>
            </w:r>
          </w:p>
        </w:tc>
        <w:tc>
          <w:tcPr>
            <w:tcW w:w="1559" w:type="dxa"/>
            <w:shd w:val="clear" w:color="auto" w:fill="auto"/>
            <w:noWrap/>
            <w:vAlign w:val="center"/>
            <w:hideMark/>
          </w:tcPr>
          <w:p w:rsidR="003F52B3" w:rsidRPr="003F52B3" w:rsidRDefault="003F52B3">
            <w:pPr>
              <w:jc w:val="center"/>
              <w:rPr>
                <w:rFonts w:cs="Arial"/>
                <w:color w:val="000000"/>
                <w:sz w:val="18"/>
                <w:szCs w:val="18"/>
              </w:rPr>
            </w:pPr>
            <w:r w:rsidRPr="003F52B3">
              <w:rPr>
                <w:rFonts w:cs="Arial"/>
                <w:color w:val="000000"/>
                <w:sz w:val="18"/>
                <w:szCs w:val="18"/>
              </w:rPr>
              <w:t>6 841 474</w:t>
            </w:r>
          </w:p>
        </w:tc>
        <w:tc>
          <w:tcPr>
            <w:tcW w:w="1132" w:type="dxa"/>
            <w:shd w:val="clear" w:color="auto" w:fill="D6E3BC" w:themeFill="accent3" w:themeFillTint="66"/>
            <w:noWrap/>
            <w:vAlign w:val="center"/>
            <w:hideMark/>
          </w:tcPr>
          <w:p w:rsidR="003F52B3" w:rsidRPr="003F52B3" w:rsidRDefault="003F52B3">
            <w:pPr>
              <w:jc w:val="center"/>
              <w:rPr>
                <w:rFonts w:cs="Arial"/>
                <w:b/>
                <w:bCs/>
                <w:color w:val="000000"/>
                <w:sz w:val="18"/>
                <w:szCs w:val="18"/>
              </w:rPr>
            </w:pPr>
            <w:r w:rsidRPr="003F52B3">
              <w:rPr>
                <w:rFonts w:cs="Arial"/>
                <w:b/>
                <w:bCs/>
                <w:color w:val="000000"/>
                <w:sz w:val="18"/>
                <w:szCs w:val="18"/>
              </w:rPr>
              <w:t>105 568</w:t>
            </w:r>
          </w:p>
        </w:tc>
        <w:tc>
          <w:tcPr>
            <w:tcW w:w="851" w:type="dxa"/>
            <w:shd w:val="clear" w:color="auto" w:fill="auto"/>
            <w:noWrap/>
            <w:vAlign w:val="bottom"/>
            <w:hideMark/>
          </w:tcPr>
          <w:p w:rsidR="003F52B3" w:rsidRPr="003F52B3" w:rsidRDefault="003F52B3">
            <w:pPr>
              <w:jc w:val="right"/>
              <w:rPr>
                <w:rFonts w:ascii="Calibri" w:hAnsi="Calibri" w:cs="Calibri"/>
                <w:color w:val="000000"/>
                <w:sz w:val="18"/>
                <w:szCs w:val="18"/>
              </w:rPr>
            </w:pPr>
            <w:r w:rsidRPr="003F52B3">
              <w:rPr>
                <w:rFonts w:ascii="Calibri" w:hAnsi="Calibri" w:cs="Calibri"/>
                <w:color w:val="000000"/>
                <w:sz w:val="18"/>
                <w:szCs w:val="18"/>
              </w:rPr>
              <w:t>-1,22%</w:t>
            </w:r>
          </w:p>
        </w:tc>
      </w:tr>
    </w:tbl>
    <w:p w:rsidR="00C05EF8" w:rsidRDefault="00C05EF8" w:rsidP="00DE106E"/>
    <w:p w:rsidR="00710B0C" w:rsidRDefault="00710B0C" w:rsidP="00DE106E">
      <w:r>
        <w:br w:type="page"/>
      </w:r>
    </w:p>
    <w:p w:rsidR="00CB4BB1" w:rsidRPr="008A782A" w:rsidRDefault="004215BB" w:rsidP="00CB4BB1">
      <w:pPr>
        <w:pStyle w:val="2"/>
        <w:rPr>
          <w:rFonts w:ascii="Arial" w:hAnsi="Arial" w:cs="Arial"/>
          <w:sz w:val="20"/>
          <w:szCs w:val="20"/>
        </w:rPr>
      </w:pPr>
      <w:bookmarkStart w:id="14" w:name="_Toc474489646"/>
      <w:r>
        <w:rPr>
          <w:rFonts w:ascii="Arial" w:hAnsi="Arial" w:cs="Arial"/>
          <w:sz w:val="20"/>
          <w:szCs w:val="20"/>
        </w:rPr>
        <w:lastRenderedPageBreak/>
        <w:t>Таблица 8</w:t>
      </w:r>
      <w:r w:rsidR="00CB4BB1">
        <w:rPr>
          <w:rFonts w:ascii="Arial" w:hAnsi="Arial" w:cs="Arial"/>
          <w:sz w:val="20"/>
          <w:szCs w:val="20"/>
        </w:rPr>
        <w:t xml:space="preserve">. </w:t>
      </w:r>
      <w:r w:rsidR="00CB4BB1" w:rsidRPr="008A782A">
        <w:rPr>
          <w:rFonts w:ascii="Arial" w:hAnsi="Arial" w:cs="Arial"/>
          <w:sz w:val="20"/>
          <w:szCs w:val="20"/>
        </w:rPr>
        <w:t xml:space="preserve">Средняя </w:t>
      </w:r>
      <w:r>
        <w:rPr>
          <w:rFonts w:ascii="Arial" w:hAnsi="Arial" w:cs="Arial"/>
          <w:sz w:val="20"/>
          <w:szCs w:val="20"/>
        </w:rPr>
        <w:t xml:space="preserve">удельная </w:t>
      </w:r>
      <w:r w:rsidR="00CB4BB1" w:rsidRPr="008A782A">
        <w:rPr>
          <w:rFonts w:ascii="Arial" w:hAnsi="Arial" w:cs="Arial"/>
          <w:sz w:val="20"/>
          <w:szCs w:val="20"/>
        </w:rPr>
        <w:t xml:space="preserve">цена предложения 1 кв. м. </w:t>
      </w:r>
      <w:r w:rsidR="00CB4BB1">
        <w:rPr>
          <w:rFonts w:ascii="Arial" w:hAnsi="Arial" w:cs="Arial"/>
          <w:sz w:val="20"/>
          <w:szCs w:val="20"/>
        </w:rPr>
        <w:t xml:space="preserve">в новостройках (первичный рынок) </w:t>
      </w:r>
      <w:r w:rsidR="00CB4BB1" w:rsidRPr="008A782A">
        <w:rPr>
          <w:rFonts w:ascii="Arial" w:hAnsi="Arial" w:cs="Arial"/>
          <w:sz w:val="20"/>
          <w:szCs w:val="20"/>
        </w:rPr>
        <w:t>по районам г. Владивостока</w:t>
      </w:r>
      <w:bookmarkEnd w:id="14"/>
    </w:p>
    <w:tbl>
      <w:tblPr>
        <w:tblW w:w="784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1034"/>
        <w:gridCol w:w="1075"/>
        <w:gridCol w:w="1051"/>
        <w:gridCol w:w="1080"/>
        <w:gridCol w:w="1080"/>
      </w:tblGrid>
      <w:tr w:rsidR="00C05EF8" w:rsidRPr="00C05EF8" w:rsidTr="00586BB7">
        <w:trPr>
          <w:trHeight w:val="170"/>
          <w:jc w:val="center"/>
        </w:trPr>
        <w:tc>
          <w:tcPr>
            <w:tcW w:w="2521" w:type="dxa"/>
            <w:shd w:val="clear" w:color="auto" w:fill="auto"/>
            <w:noWrap/>
            <w:vAlign w:val="bottom"/>
            <w:hideMark/>
          </w:tcPr>
          <w:p w:rsidR="00C05EF8" w:rsidRPr="00C05EF8" w:rsidRDefault="00C05EF8" w:rsidP="00C05EF8">
            <w:pPr>
              <w:rPr>
                <w:rFonts w:cs="Arial"/>
                <w:color w:val="000000"/>
                <w:sz w:val="20"/>
              </w:rPr>
            </w:pPr>
          </w:p>
        </w:tc>
        <w:tc>
          <w:tcPr>
            <w:tcW w:w="1034" w:type="dxa"/>
            <w:shd w:val="clear" w:color="auto" w:fill="auto"/>
            <w:noWrap/>
            <w:vAlign w:val="center"/>
            <w:hideMark/>
          </w:tcPr>
          <w:p w:rsidR="00C05EF8" w:rsidRPr="00C05EF8" w:rsidRDefault="00C05EF8" w:rsidP="00C05EF8">
            <w:pPr>
              <w:jc w:val="center"/>
              <w:rPr>
                <w:rFonts w:cs="Arial"/>
                <w:color w:val="000000"/>
                <w:sz w:val="20"/>
              </w:rPr>
            </w:pPr>
            <w:r w:rsidRPr="00C05EF8">
              <w:rPr>
                <w:rFonts w:cs="Arial"/>
                <w:color w:val="000000"/>
                <w:sz w:val="20"/>
              </w:rPr>
              <w:t> </w:t>
            </w:r>
          </w:p>
        </w:tc>
        <w:tc>
          <w:tcPr>
            <w:tcW w:w="1075" w:type="dxa"/>
            <w:shd w:val="clear" w:color="000000" w:fill="D8E4BC"/>
            <w:noWrap/>
            <w:vAlign w:val="center"/>
            <w:hideMark/>
          </w:tcPr>
          <w:p w:rsidR="00C05EF8" w:rsidRPr="00C05EF8" w:rsidRDefault="003F52B3" w:rsidP="00C05EF8">
            <w:pPr>
              <w:jc w:val="center"/>
              <w:rPr>
                <w:rFonts w:cs="Arial"/>
                <w:b/>
                <w:bCs/>
                <w:color w:val="000000"/>
                <w:sz w:val="20"/>
              </w:rPr>
            </w:pPr>
            <w:r>
              <w:rPr>
                <w:rFonts w:cs="Arial"/>
                <w:b/>
                <w:bCs/>
                <w:color w:val="000000"/>
                <w:sz w:val="20"/>
              </w:rPr>
              <w:t>янв.17</w:t>
            </w:r>
          </w:p>
        </w:tc>
        <w:tc>
          <w:tcPr>
            <w:tcW w:w="1051" w:type="dxa"/>
            <w:shd w:val="clear" w:color="auto" w:fill="auto"/>
            <w:noWrap/>
            <w:vAlign w:val="center"/>
            <w:hideMark/>
          </w:tcPr>
          <w:p w:rsidR="00C05EF8" w:rsidRPr="00C05EF8" w:rsidRDefault="00C05EF8" w:rsidP="00C05EF8">
            <w:pPr>
              <w:jc w:val="center"/>
              <w:rPr>
                <w:rFonts w:cs="Arial"/>
                <w:color w:val="000000"/>
                <w:sz w:val="20"/>
              </w:rPr>
            </w:pPr>
            <w:r w:rsidRPr="00C05EF8">
              <w:rPr>
                <w:rFonts w:cs="Arial"/>
                <w:color w:val="000000"/>
                <w:sz w:val="20"/>
              </w:rPr>
              <w:t> </w:t>
            </w:r>
          </w:p>
        </w:tc>
        <w:tc>
          <w:tcPr>
            <w:tcW w:w="1080" w:type="dxa"/>
            <w:shd w:val="clear" w:color="000000" w:fill="D8E4BC"/>
            <w:noWrap/>
            <w:vAlign w:val="center"/>
            <w:hideMark/>
          </w:tcPr>
          <w:p w:rsidR="00C05EF8" w:rsidRPr="00C05EF8" w:rsidRDefault="003F52B3" w:rsidP="00C05EF8">
            <w:pPr>
              <w:jc w:val="center"/>
              <w:rPr>
                <w:rFonts w:cs="Arial"/>
                <w:b/>
                <w:bCs/>
                <w:color w:val="000000"/>
                <w:sz w:val="20"/>
              </w:rPr>
            </w:pPr>
            <w:r>
              <w:rPr>
                <w:rFonts w:cs="Arial"/>
                <w:b/>
                <w:bCs/>
                <w:color w:val="000000"/>
                <w:sz w:val="20"/>
              </w:rPr>
              <w:t>дек</w:t>
            </w:r>
            <w:r w:rsidR="00C05EF8" w:rsidRPr="00C05EF8">
              <w:rPr>
                <w:rFonts w:cs="Arial"/>
                <w:b/>
                <w:bCs/>
                <w:color w:val="000000"/>
                <w:sz w:val="20"/>
              </w:rPr>
              <w:t>.16</w:t>
            </w:r>
          </w:p>
        </w:tc>
        <w:tc>
          <w:tcPr>
            <w:tcW w:w="1080" w:type="dxa"/>
            <w:shd w:val="clear" w:color="auto" w:fill="auto"/>
            <w:noWrap/>
            <w:vAlign w:val="bottom"/>
            <w:hideMark/>
          </w:tcPr>
          <w:p w:rsidR="00C05EF8" w:rsidRPr="00C05EF8" w:rsidRDefault="00C05EF8" w:rsidP="00C05EF8">
            <w:pPr>
              <w:rPr>
                <w:rFonts w:cs="Arial"/>
                <w:color w:val="000000"/>
                <w:sz w:val="20"/>
              </w:rPr>
            </w:pPr>
          </w:p>
        </w:tc>
      </w:tr>
      <w:tr w:rsidR="00C05EF8" w:rsidRPr="00C05EF8" w:rsidTr="00586BB7">
        <w:trPr>
          <w:trHeight w:val="170"/>
          <w:jc w:val="center"/>
        </w:trPr>
        <w:tc>
          <w:tcPr>
            <w:tcW w:w="2521" w:type="dxa"/>
            <w:shd w:val="clear" w:color="000000" w:fill="D8E4BC"/>
            <w:noWrap/>
            <w:vAlign w:val="center"/>
            <w:hideMark/>
          </w:tcPr>
          <w:p w:rsidR="00C05EF8" w:rsidRPr="00C05EF8" w:rsidRDefault="00C05EF8" w:rsidP="00C05EF8">
            <w:pPr>
              <w:jc w:val="center"/>
              <w:rPr>
                <w:rFonts w:cs="Arial"/>
                <w:b/>
                <w:bCs/>
                <w:color w:val="000000"/>
                <w:sz w:val="20"/>
              </w:rPr>
            </w:pPr>
            <w:r w:rsidRPr="00C05EF8">
              <w:rPr>
                <w:rFonts w:cs="Arial"/>
                <w:b/>
                <w:bCs/>
                <w:color w:val="000000"/>
                <w:sz w:val="20"/>
              </w:rPr>
              <w:t>Район</w:t>
            </w:r>
          </w:p>
        </w:tc>
        <w:tc>
          <w:tcPr>
            <w:tcW w:w="1034" w:type="dxa"/>
            <w:shd w:val="clear" w:color="000000" w:fill="D8E4BC"/>
            <w:noWrap/>
            <w:vAlign w:val="center"/>
            <w:hideMark/>
          </w:tcPr>
          <w:p w:rsidR="00C05EF8" w:rsidRPr="00C05EF8" w:rsidRDefault="00C05EF8" w:rsidP="00C05EF8">
            <w:pPr>
              <w:jc w:val="center"/>
              <w:rPr>
                <w:rFonts w:cs="Arial"/>
                <w:b/>
                <w:bCs/>
                <w:color w:val="000000"/>
                <w:sz w:val="20"/>
              </w:rPr>
            </w:pPr>
            <w:r w:rsidRPr="00C05EF8">
              <w:rPr>
                <w:rFonts w:cs="Arial"/>
                <w:b/>
                <w:bCs/>
                <w:color w:val="000000"/>
                <w:sz w:val="20"/>
              </w:rPr>
              <w:t>Мин</w:t>
            </w:r>
          </w:p>
        </w:tc>
        <w:tc>
          <w:tcPr>
            <w:tcW w:w="1075" w:type="dxa"/>
            <w:shd w:val="clear" w:color="000000" w:fill="D8E4BC"/>
            <w:noWrap/>
            <w:vAlign w:val="center"/>
            <w:hideMark/>
          </w:tcPr>
          <w:p w:rsidR="00C05EF8" w:rsidRPr="00C05EF8" w:rsidRDefault="00C05EF8" w:rsidP="00C05EF8">
            <w:pPr>
              <w:jc w:val="center"/>
              <w:rPr>
                <w:rFonts w:cs="Arial"/>
                <w:b/>
                <w:bCs/>
                <w:color w:val="000000"/>
                <w:sz w:val="20"/>
              </w:rPr>
            </w:pPr>
            <w:r w:rsidRPr="00C05EF8">
              <w:rPr>
                <w:rFonts w:cs="Arial"/>
                <w:b/>
                <w:bCs/>
                <w:color w:val="000000"/>
                <w:sz w:val="20"/>
              </w:rPr>
              <w:t>Средняя</w:t>
            </w:r>
          </w:p>
        </w:tc>
        <w:tc>
          <w:tcPr>
            <w:tcW w:w="1051" w:type="dxa"/>
            <w:shd w:val="clear" w:color="000000" w:fill="D8E4BC"/>
            <w:noWrap/>
            <w:vAlign w:val="center"/>
            <w:hideMark/>
          </w:tcPr>
          <w:p w:rsidR="00C05EF8" w:rsidRPr="00C05EF8" w:rsidRDefault="00C05EF8" w:rsidP="00C05EF8">
            <w:pPr>
              <w:jc w:val="center"/>
              <w:rPr>
                <w:rFonts w:cs="Arial"/>
                <w:b/>
                <w:bCs/>
                <w:color w:val="000000"/>
                <w:sz w:val="20"/>
              </w:rPr>
            </w:pPr>
            <w:r w:rsidRPr="00C05EF8">
              <w:rPr>
                <w:rFonts w:cs="Arial"/>
                <w:b/>
                <w:bCs/>
                <w:color w:val="000000"/>
                <w:sz w:val="20"/>
              </w:rPr>
              <w:t>Макс</w:t>
            </w:r>
          </w:p>
        </w:tc>
        <w:tc>
          <w:tcPr>
            <w:tcW w:w="1080" w:type="dxa"/>
            <w:shd w:val="clear" w:color="000000" w:fill="D8E4BC"/>
            <w:noWrap/>
            <w:vAlign w:val="center"/>
            <w:hideMark/>
          </w:tcPr>
          <w:p w:rsidR="00C05EF8" w:rsidRPr="00C05EF8" w:rsidRDefault="00C05EF8" w:rsidP="00C05EF8">
            <w:pPr>
              <w:jc w:val="center"/>
              <w:rPr>
                <w:rFonts w:cs="Arial"/>
                <w:b/>
                <w:bCs/>
                <w:color w:val="000000"/>
                <w:sz w:val="20"/>
              </w:rPr>
            </w:pPr>
            <w:r w:rsidRPr="00C05EF8">
              <w:rPr>
                <w:rFonts w:cs="Arial"/>
                <w:b/>
                <w:bCs/>
                <w:color w:val="000000"/>
                <w:sz w:val="20"/>
              </w:rPr>
              <w:t>Средняя</w:t>
            </w:r>
          </w:p>
        </w:tc>
        <w:tc>
          <w:tcPr>
            <w:tcW w:w="1080" w:type="dxa"/>
            <w:shd w:val="clear" w:color="000000" w:fill="D8E4BC"/>
            <w:noWrap/>
            <w:vAlign w:val="center"/>
            <w:hideMark/>
          </w:tcPr>
          <w:p w:rsidR="00C05EF8" w:rsidRPr="00C05EF8" w:rsidRDefault="00C05EF8" w:rsidP="00C05EF8">
            <w:pPr>
              <w:jc w:val="center"/>
              <w:rPr>
                <w:rFonts w:cs="Arial"/>
                <w:color w:val="000000"/>
                <w:sz w:val="20"/>
              </w:rPr>
            </w:pPr>
            <w:r w:rsidRPr="00C05EF8">
              <w:rPr>
                <w:rFonts w:cs="Arial"/>
                <w:color w:val="000000"/>
                <w:sz w:val="20"/>
              </w:rPr>
              <w:t xml:space="preserve">% </w:t>
            </w:r>
            <w:r w:rsidR="004306E1" w:rsidRPr="00C05EF8">
              <w:rPr>
                <w:rFonts w:cs="Arial"/>
                <w:color w:val="000000"/>
                <w:sz w:val="20"/>
              </w:rPr>
              <w:t>изм</w:t>
            </w:r>
            <w:r w:rsidR="004306E1">
              <w:rPr>
                <w:rFonts w:cs="Arial"/>
                <w:color w:val="000000"/>
                <w:sz w:val="20"/>
              </w:rPr>
              <w:t>.</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64, 71 микрорайоны</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58 245</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77 013</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89 916</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77 312</w:t>
            </w:r>
          </w:p>
        </w:tc>
        <w:tc>
          <w:tcPr>
            <w:tcW w:w="1080" w:type="dxa"/>
            <w:shd w:val="clear" w:color="auto" w:fill="auto"/>
            <w:noWrap/>
            <w:vAlign w:val="bottom"/>
            <w:hideMark/>
          </w:tcPr>
          <w:p w:rsidR="009F0529" w:rsidRDefault="009F0529">
            <w:pPr>
              <w:jc w:val="right"/>
              <w:rPr>
                <w:rFonts w:cs="Arial"/>
                <w:color w:val="000000"/>
                <w:sz w:val="20"/>
              </w:rPr>
            </w:pPr>
            <w:r>
              <w:rPr>
                <w:rFonts w:cs="Arial"/>
                <w:color w:val="000000"/>
                <w:sz w:val="20"/>
              </w:rPr>
              <w:t>-0,39%</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Баляева</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54 038</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66 529</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80 075</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65 069</w:t>
            </w:r>
          </w:p>
        </w:tc>
        <w:tc>
          <w:tcPr>
            <w:tcW w:w="1080" w:type="dxa"/>
            <w:shd w:val="clear" w:color="auto" w:fill="auto"/>
            <w:noWrap/>
            <w:vAlign w:val="bottom"/>
            <w:hideMark/>
          </w:tcPr>
          <w:p w:rsidR="009F0529" w:rsidRDefault="009F0529">
            <w:pPr>
              <w:jc w:val="right"/>
              <w:rPr>
                <w:rFonts w:cs="Arial"/>
                <w:color w:val="000000"/>
                <w:sz w:val="20"/>
              </w:rPr>
            </w:pPr>
            <w:r>
              <w:rPr>
                <w:rFonts w:cs="Arial"/>
                <w:color w:val="000000"/>
                <w:sz w:val="20"/>
              </w:rPr>
              <w:t>2,19%</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Вторая речка</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52 767</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72 612</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97 961</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88 729</w:t>
            </w:r>
          </w:p>
        </w:tc>
        <w:tc>
          <w:tcPr>
            <w:tcW w:w="1080" w:type="dxa"/>
            <w:shd w:val="clear" w:color="auto" w:fill="auto"/>
            <w:noWrap/>
            <w:vAlign w:val="bottom"/>
            <w:hideMark/>
          </w:tcPr>
          <w:p w:rsidR="009F0529" w:rsidRDefault="009F0529">
            <w:pPr>
              <w:jc w:val="right"/>
              <w:rPr>
                <w:rFonts w:cs="Arial"/>
                <w:color w:val="000000"/>
                <w:sz w:val="20"/>
              </w:rPr>
            </w:pPr>
            <w:r>
              <w:rPr>
                <w:rFonts w:cs="Arial"/>
                <w:color w:val="000000"/>
                <w:sz w:val="20"/>
              </w:rPr>
              <w:t>-22,20%</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Ж/Д Вокзала</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 </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 </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 </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 </w:t>
            </w:r>
          </w:p>
        </w:tc>
        <w:tc>
          <w:tcPr>
            <w:tcW w:w="1080" w:type="dxa"/>
            <w:shd w:val="clear" w:color="auto" w:fill="auto"/>
            <w:noWrap/>
            <w:vAlign w:val="bottom"/>
            <w:hideMark/>
          </w:tcPr>
          <w:p w:rsidR="009F0529" w:rsidRDefault="009F0529">
            <w:pPr>
              <w:rPr>
                <w:rFonts w:cs="Arial"/>
                <w:color w:val="000000"/>
                <w:sz w:val="20"/>
              </w:rPr>
            </w:pPr>
            <w:r>
              <w:rPr>
                <w:rFonts w:cs="Arial"/>
                <w:color w:val="000000"/>
                <w:sz w:val="20"/>
              </w:rPr>
              <w:t> </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Луговая</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51 274</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89 130</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162 051</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55 106</w:t>
            </w:r>
          </w:p>
        </w:tc>
        <w:tc>
          <w:tcPr>
            <w:tcW w:w="1080" w:type="dxa"/>
            <w:shd w:val="clear" w:color="auto" w:fill="auto"/>
            <w:noWrap/>
            <w:vAlign w:val="bottom"/>
            <w:hideMark/>
          </w:tcPr>
          <w:p w:rsidR="009F0529" w:rsidRDefault="009F0529">
            <w:pPr>
              <w:jc w:val="right"/>
              <w:rPr>
                <w:rFonts w:cs="Arial"/>
                <w:color w:val="000000"/>
                <w:sz w:val="20"/>
              </w:rPr>
            </w:pPr>
            <w:r>
              <w:rPr>
                <w:rFonts w:cs="Arial"/>
                <w:color w:val="000000"/>
                <w:sz w:val="20"/>
              </w:rPr>
              <w:t>38,17%</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Океанская</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70 000</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91 035</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119 797</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90 516</w:t>
            </w:r>
          </w:p>
        </w:tc>
        <w:tc>
          <w:tcPr>
            <w:tcW w:w="1080" w:type="dxa"/>
            <w:shd w:val="clear" w:color="auto" w:fill="auto"/>
            <w:noWrap/>
            <w:vAlign w:val="bottom"/>
            <w:hideMark/>
          </w:tcPr>
          <w:p w:rsidR="009F0529" w:rsidRDefault="009F0529">
            <w:pPr>
              <w:jc w:val="right"/>
              <w:rPr>
                <w:rFonts w:cs="Arial"/>
                <w:color w:val="000000"/>
                <w:sz w:val="20"/>
              </w:rPr>
            </w:pPr>
            <w:r>
              <w:rPr>
                <w:rFonts w:cs="Arial"/>
                <w:color w:val="000000"/>
                <w:sz w:val="20"/>
              </w:rPr>
              <w:t>0,57%</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Патрокл</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68 227</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78 105</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92 968</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79 497</w:t>
            </w:r>
          </w:p>
        </w:tc>
        <w:tc>
          <w:tcPr>
            <w:tcW w:w="1080" w:type="dxa"/>
            <w:shd w:val="clear" w:color="auto" w:fill="auto"/>
            <w:noWrap/>
            <w:vAlign w:val="bottom"/>
            <w:hideMark/>
          </w:tcPr>
          <w:p w:rsidR="009F0529" w:rsidRDefault="009F0529">
            <w:pPr>
              <w:jc w:val="right"/>
              <w:rPr>
                <w:rFonts w:cs="Arial"/>
                <w:color w:val="000000"/>
                <w:sz w:val="20"/>
              </w:rPr>
            </w:pPr>
            <w:r>
              <w:rPr>
                <w:rFonts w:cs="Arial"/>
                <w:color w:val="000000"/>
                <w:sz w:val="20"/>
              </w:rPr>
              <w:t>-1,78%</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Садгород</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 </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 </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 </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57 500</w:t>
            </w:r>
          </w:p>
        </w:tc>
        <w:tc>
          <w:tcPr>
            <w:tcW w:w="1080" w:type="dxa"/>
            <w:shd w:val="clear" w:color="auto" w:fill="auto"/>
            <w:noWrap/>
            <w:vAlign w:val="bottom"/>
            <w:hideMark/>
          </w:tcPr>
          <w:p w:rsidR="009F0529" w:rsidRDefault="009F0529">
            <w:pPr>
              <w:rPr>
                <w:rFonts w:cs="Arial"/>
                <w:color w:val="000000"/>
                <w:sz w:val="20"/>
              </w:rPr>
            </w:pPr>
            <w:r>
              <w:rPr>
                <w:rFonts w:cs="Arial"/>
                <w:color w:val="000000"/>
                <w:sz w:val="20"/>
              </w:rPr>
              <w:t> </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Третья рабочая</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76 493</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80 336</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89 266</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81 087</w:t>
            </w:r>
          </w:p>
        </w:tc>
        <w:tc>
          <w:tcPr>
            <w:tcW w:w="1080" w:type="dxa"/>
            <w:shd w:val="clear" w:color="auto" w:fill="auto"/>
            <w:noWrap/>
            <w:vAlign w:val="bottom"/>
            <w:hideMark/>
          </w:tcPr>
          <w:p w:rsidR="009F0529" w:rsidRDefault="009F0529">
            <w:pPr>
              <w:jc w:val="right"/>
              <w:rPr>
                <w:rFonts w:cs="Arial"/>
                <w:color w:val="000000"/>
                <w:sz w:val="20"/>
              </w:rPr>
            </w:pPr>
            <w:r>
              <w:rPr>
                <w:rFonts w:cs="Arial"/>
                <w:color w:val="000000"/>
                <w:sz w:val="20"/>
              </w:rPr>
              <w:t>-0,93%</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Центр</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106 000</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124 023</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142 045</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109 971</w:t>
            </w:r>
          </w:p>
        </w:tc>
        <w:tc>
          <w:tcPr>
            <w:tcW w:w="1080" w:type="dxa"/>
            <w:shd w:val="clear" w:color="auto" w:fill="auto"/>
            <w:noWrap/>
            <w:vAlign w:val="bottom"/>
            <w:hideMark/>
          </w:tcPr>
          <w:p w:rsidR="009F0529" w:rsidRDefault="009F0529">
            <w:pPr>
              <w:jc w:val="right"/>
              <w:rPr>
                <w:rFonts w:cs="Arial"/>
                <w:color w:val="000000"/>
                <w:sz w:val="20"/>
              </w:rPr>
            </w:pPr>
            <w:r>
              <w:rPr>
                <w:rFonts w:cs="Arial"/>
                <w:color w:val="000000"/>
                <w:sz w:val="20"/>
              </w:rPr>
              <w:t>11,33%</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Чуркин</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51 000</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67 910</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99 800</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69 097</w:t>
            </w:r>
          </w:p>
        </w:tc>
        <w:tc>
          <w:tcPr>
            <w:tcW w:w="1080" w:type="dxa"/>
            <w:shd w:val="clear" w:color="auto" w:fill="auto"/>
            <w:noWrap/>
            <w:vAlign w:val="bottom"/>
            <w:hideMark/>
          </w:tcPr>
          <w:p w:rsidR="009F0529" w:rsidRDefault="009F0529">
            <w:pPr>
              <w:jc w:val="right"/>
              <w:rPr>
                <w:rFonts w:cs="Arial"/>
                <w:color w:val="000000"/>
                <w:sz w:val="20"/>
              </w:rPr>
            </w:pPr>
            <w:r>
              <w:rPr>
                <w:rFonts w:cs="Arial"/>
                <w:color w:val="000000"/>
                <w:sz w:val="20"/>
              </w:rPr>
              <w:t>-1,75%</w:t>
            </w:r>
          </w:p>
        </w:tc>
      </w:tr>
      <w:tr w:rsidR="009F0529" w:rsidRPr="00C05EF8" w:rsidTr="00586BB7">
        <w:trPr>
          <w:trHeight w:val="170"/>
          <w:jc w:val="center"/>
        </w:trPr>
        <w:tc>
          <w:tcPr>
            <w:tcW w:w="2521" w:type="dxa"/>
            <w:shd w:val="clear" w:color="auto" w:fill="auto"/>
            <w:noWrap/>
            <w:vAlign w:val="center"/>
            <w:hideMark/>
          </w:tcPr>
          <w:p w:rsidR="009F0529" w:rsidRPr="00C05EF8" w:rsidRDefault="009F0529" w:rsidP="00C05EF8">
            <w:pPr>
              <w:rPr>
                <w:rFonts w:cs="Arial"/>
                <w:b/>
                <w:bCs/>
                <w:color w:val="000000"/>
                <w:sz w:val="20"/>
              </w:rPr>
            </w:pPr>
            <w:r w:rsidRPr="00C05EF8">
              <w:rPr>
                <w:rFonts w:cs="Arial"/>
                <w:b/>
                <w:bCs/>
                <w:color w:val="000000"/>
                <w:sz w:val="20"/>
              </w:rPr>
              <w:t>Эгершельд</w:t>
            </w:r>
          </w:p>
        </w:tc>
        <w:tc>
          <w:tcPr>
            <w:tcW w:w="1034" w:type="dxa"/>
            <w:shd w:val="clear" w:color="auto" w:fill="auto"/>
            <w:noWrap/>
            <w:vAlign w:val="center"/>
            <w:hideMark/>
          </w:tcPr>
          <w:p w:rsidR="009F0529" w:rsidRDefault="009F0529">
            <w:pPr>
              <w:jc w:val="center"/>
              <w:rPr>
                <w:rFonts w:cs="Arial"/>
                <w:color w:val="000000"/>
                <w:sz w:val="20"/>
              </w:rPr>
            </w:pPr>
            <w:r>
              <w:rPr>
                <w:rFonts w:cs="Arial"/>
                <w:color w:val="000000"/>
                <w:sz w:val="20"/>
              </w:rPr>
              <w:t>70 609</w:t>
            </w:r>
          </w:p>
        </w:tc>
        <w:tc>
          <w:tcPr>
            <w:tcW w:w="1075"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94 375</w:t>
            </w:r>
          </w:p>
        </w:tc>
        <w:tc>
          <w:tcPr>
            <w:tcW w:w="1051" w:type="dxa"/>
            <w:shd w:val="clear" w:color="auto" w:fill="auto"/>
            <w:noWrap/>
            <w:vAlign w:val="center"/>
            <w:hideMark/>
          </w:tcPr>
          <w:p w:rsidR="009F0529" w:rsidRDefault="009F0529">
            <w:pPr>
              <w:jc w:val="center"/>
              <w:rPr>
                <w:rFonts w:cs="Arial"/>
                <w:color w:val="000000"/>
                <w:sz w:val="20"/>
              </w:rPr>
            </w:pPr>
            <w:r>
              <w:rPr>
                <w:rFonts w:cs="Arial"/>
                <w:color w:val="000000"/>
                <w:sz w:val="20"/>
              </w:rPr>
              <w:t>121 600</w:t>
            </w:r>
          </w:p>
        </w:tc>
        <w:tc>
          <w:tcPr>
            <w:tcW w:w="1080" w:type="dxa"/>
            <w:shd w:val="clear" w:color="000000" w:fill="D8E4BC"/>
            <w:noWrap/>
            <w:vAlign w:val="center"/>
            <w:hideMark/>
          </w:tcPr>
          <w:p w:rsidR="009F0529" w:rsidRDefault="009F0529">
            <w:pPr>
              <w:jc w:val="center"/>
              <w:rPr>
                <w:rFonts w:cs="Arial"/>
                <w:b/>
                <w:bCs/>
                <w:color w:val="000000"/>
                <w:sz w:val="20"/>
              </w:rPr>
            </w:pPr>
            <w:r>
              <w:rPr>
                <w:rFonts w:cs="Arial"/>
                <w:b/>
                <w:bCs/>
                <w:color w:val="000000"/>
                <w:sz w:val="20"/>
              </w:rPr>
              <w:t>94 945</w:t>
            </w:r>
          </w:p>
        </w:tc>
        <w:tc>
          <w:tcPr>
            <w:tcW w:w="1080" w:type="dxa"/>
            <w:shd w:val="clear" w:color="auto" w:fill="auto"/>
            <w:noWrap/>
            <w:vAlign w:val="center"/>
            <w:hideMark/>
          </w:tcPr>
          <w:p w:rsidR="009F0529" w:rsidRDefault="009F0529">
            <w:pPr>
              <w:jc w:val="right"/>
              <w:rPr>
                <w:rFonts w:cs="Arial"/>
                <w:color w:val="000000"/>
                <w:sz w:val="20"/>
              </w:rPr>
            </w:pPr>
            <w:r>
              <w:rPr>
                <w:rFonts w:cs="Arial"/>
                <w:color w:val="000000"/>
                <w:sz w:val="20"/>
              </w:rPr>
              <w:t>-0,60%</w:t>
            </w:r>
          </w:p>
        </w:tc>
      </w:tr>
    </w:tbl>
    <w:p w:rsidR="00C05EF8" w:rsidRDefault="00C05EF8" w:rsidP="00FD6056">
      <w:pPr>
        <w:pStyle w:val="2"/>
        <w:jc w:val="center"/>
        <w:rPr>
          <w:rFonts w:ascii="Arial" w:hAnsi="Arial" w:cs="Arial"/>
          <w:sz w:val="20"/>
          <w:szCs w:val="20"/>
        </w:rPr>
      </w:pPr>
    </w:p>
    <w:p w:rsidR="00C64D7C" w:rsidRPr="008A782A" w:rsidRDefault="00C64D7C" w:rsidP="00FD6056">
      <w:pPr>
        <w:pStyle w:val="2"/>
        <w:jc w:val="center"/>
        <w:rPr>
          <w:rFonts w:ascii="Arial" w:hAnsi="Arial" w:cs="Arial"/>
          <w:sz w:val="20"/>
          <w:szCs w:val="20"/>
        </w:rPr>
      </w:pPr>
      <w:bookmarkStart w:id="15" w:name="_Toc474489647"/>
      <w:r w:rsidRPr="008A782A">
        <w:rPr>
          <w:rFonts w:ascii="Arial" w:hAnsi="Arial" w:cs="Arial"/>
          <w:sz w:val="20"/>
          <w:szCs w:val="20"/>
        </w:rPr>
        <w:t>Таблиц</w:t>
      </w:r>
      <w:r w:rsidR="00CE25B4">
        <w:rPr>
          <w:rFonts w:ascii="Arial" w:hAnsi="Arial" w:cs="Arial"/>
          <w:sz w:val="20"/>
          <w:szCs w:val="20"/>
        </w:rPr>
        <w:t>ы</w:t>
      </w:r>
      <w:r w:rsidRPr="008A782A">
        <w:rPr>
          <w:rFonts w:ascii="Arial" w:hAnsi="Arial" w:cs="Arial"/>
          <w:sz w:val="20"/>
          <w:szCs w:val="20"/>
        </w:rPr>
        <w:t xml:space="preserve"> </w:t>
      </w:r>
      <w:r w:rsidR="004215BB">
        <w:rPr>
          <w:rFonts w:ascii="Arial" w:hAnsi="Arial" w:cs="Arial"/>
          <w:sz w:val="20"/>
          <w:szCs w:val="20"/>
        </w:rPr>
        <w:t>9</w:t>
      </w:r>
      <w:r w:rsidRPr="008A782A">
        <w:rPr>
          <w:rFonts w:ascii="Arial" w:hAnsi="Arial" w:cs="Arial"/>
          <w:sz w:val="20"/>
          <w:szCs w:val="20"/>
        </w:rPr>
        <w:t>.</w:t>
      </w:r>
      <w:r w:rsidRPr="008A782A">
        <w:rPr>
          <w:rStyle w:val="a6"/>
          <w:rFonts w:ascii="Arial" w:hAnsi="Arial" w:cs="Arial"/>
          <w:color w:val="000000"/>
          <w:sz w:val="20"/>
          <w:szCs w:val="20"/>
        </w:rPr>
        <w:footnoteReference w:id="2"/>
      </w:r>
      <w:r w:rsidRPr="008A782A">
        <w:rPr>
          <w:rFonts w:ascii="Arial" w:hAnsi="Arial" w:cs="Arial"/>
          <w:sz w:val="20"/>
          <w:szCs w:val="20"/>
        </w:rPr>
        <w:t xml:space="preserve"> </w:t>
      </w:r>
      <w:r w:rsidR="004E2E22">
        <w:rPr>
          <w:rFonts w:ascii="Arial" w:hAnsi="Arial" w:cs="Arial"/>
          <w:sz w:val="20"/>
          <w:szCs w:val="20"/>
        </w:rPr>
        <w:t>У</w:t>
      </w:r>
      <w:r w:rsidRPr="008A782A">
        <w:rPr>
          <w:rFonts w:ascii="Arial" w:hAnsi="Arial" w:cs="Arial"/>
          <w:sz w:val="20"/>
          <w:szCs w:val="20"/>
        </w:rPr>
        <w:t>дельная цена предложения 1 кв. м. по типам квартир по районам г. Владивостока</w:t>
      </w:r>
      <w:bookmarkEnd w:id="15"/>
    </w:p>
    <w:p w:rsidR="00C64D7C" w:rsidRDefault="00C64D7C" w:rsidP="00F32DD9">
      <w:pPr>
        <w:pStyle w:val="23"/>
        <w:widowControl/>
        <w:ind w:firstLine="720"/>
        <w:jc w:val="both"/>
        <w:rPr>
          <w:rFonts w:ascii="Arial" w:hAnsi="Arial" w:cs="Arial"/>
          <w:lang w:val="ru-RU"/>
        </w:rPr>
      </w:pPr>
    </w:p>
    <w:p w:rsidR="00C47C6A" w:rsidRDefault="00C47C6A" w:rsidP="00F32DD9">
      <w:pPr>
        <w:pStyle w:val="23"/>
        <w:widowControl/>
        <w:ind w:firstLine="720"/>
        <w:jc w:val="both"/>
        <w:rPr>
          <w:rFonts w:ascii="Arial" w:hAnsi="Arial" w:cs="Arial"/>
          <w:lang w:val="ru-RU"/>
        </w:rPr>
      </w:pPr>
    </w:p>
    <w:p w:rsidR="00C47C6A" w:rsidRDefault="00C47C6A" w:rsidP="00F32DD9">
      <w:pPr>
        <w:pStyle w:val="23"/>
        <w:widowControl/>
        <w:ind w:firstLine="720"/>
        <w:jc w:val="both"/>
        <w:rPr>
          <w:rFonts w:ascii="Arial" w:hAnsi="Arial" w:cs="Arial"/>
          <w:lang w:val="ru-RU"/>
        </w:rPr>
      </w:pPr>
    </w:p>
    <w:p w:rsidR="00681DDC" w:rsidRDefault="00681DDC" w:rsidP="00F32DD9">
      <w:pPr>
        <w:pStyle w:val="23"/>
        <w:widowControl/>
        <w:ind w:firstLine="720"/>
        <w:jc w:val="both"/>
        <w:rPr>
          <w:rFonts w:ascii="Arial" w:hAnsi="Arial" w:cs="Arial"/>
          <w:lang w:val="ru-RU"/>
        </w:rPr>
      </w:pPr>
    </w:p>
    <w:p w:rsidR="0058623F" w:rsidRDefault="0058623F" w:rsidP="00F32DD9">
      <w:pPr>
        <w:pStyle w:val="23"/>
        <w:widowControl/>
        <w:ind w:firstLine="720"/>
        <w:jc w:val="both"/>
        <w:rPr>
          <w:rFonts w:ascii="Arial" w:hAnsi="Arial" w:cs="Arial"/>
          <w:lang w:val="ru-RU"/>
        </w:rPr>
        <w:sectPr w:rsidR="0058623F" w:rsidSect="00221BFD">
          <w:pgSz w:w="16838" w:h="11906" w:orient="landscape"/>
          <w:pgMar w:top="850" w:right="1134" w:bottom="993" w:left="1134" w:header="708" w:footer="708" w:gutter="0"/>
          <w:cols w:space="708"/>
          <w:docGrid w:linePitch="360"/>
        </w:sectPr>
      </w:pPr>
    </w:p>
    <w:tbl>
      <w:tblPr>
        <w:tblW w:w="7208" w:type="dxa"/>
        <w:tblInd w:w="93" w:type="dxa"/>
        <w:tblLook w:val="04A0" w:firstRow="1" w:lastRow="0" w:firstColumn="1" w:lastColumn="0" w:noHBand="0" w:noVBand="1"/>
      </w:tblPr>
      <w:tblGrid>
        <w:gridCol w:w="2889"/>
        <w:gridCol w:w="1237"/>
        <w:gridCol w:w="1080"/>
        <w:gridCol w:w="1296"/>
        <w:gridCol w:w="706"/>
      </w:tblGrid>
      <w:tr w:rsidR="00C47C6A" w:rsidRPr="00C47C6A" w:rsidTr="00D42636">
        <w:trPr>
          <w:trHeight w:val="255"/>
        </w:trPr>
        <w:tc>
          <w:tcPr>
            <w:tcW w:w="7208" w:type="dxa"/>
            <w:gridSpan w:val="5"/>
            <w:tcBorders>
              <w:top w:val="nil"/>
              <w:left w:val="nil"/>
              <w:bottom w:val="single" w:sz="4" w:space="0" w:color="auto"/>
              <w:right w:val="nil"/>
            </w:tcBorders>
            <w:shd w:val="clear" w:color="000000" w:fill="BFBFBF"/>
            <w:noWrap/>
            <w:vAlign w:val="center"/>
            <w:hideMark/>
          </w:tcPr>
          <w:p w:rsidR="00C47C6A" w:rsidRPr="00C47C6A" w:rsidRDefault="00C47C6A" w:rsidP="00C47C6A">
            <w:pPr>
              <w:jc w:val="center"/>
              <w:rPr>
                <w:rFonts w:cs="Arial"/>
                <w:b/>
                <w:bCs/>
                <w:color w:val="000000"/>
                <w:sz w:val="20"/>
              </w:rPr>
            </w:pPr>
            <w:r w:rsidRPr="00C47C6A">
              <w:rPr>
                <w:rFonts w:cs="Arial"/>
                <w:b/>
                <w:bCs/>
                <w:color w:val="000000"/>
                <w:sz w:val="20"/>
              </w:rPr>
              <w:lastRenderedPageBreak/>
              <w:t>1-комнатная</w:t>
            </w:r>
          </w:p>
        </w:tc>
      </w:tr>
      <w:tr w:rsidR="00C47C6A"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hideMark/>
          </w:tcPr>
          <w:p w:rsidR="00C47C6A" w:rsidRPr="00C47C6A" w:rsidRDefault="00C47C6A" w:rsidP="00C47C6A">
            <w:pPr>
              <w:jc w:val="center"/>
              <w:rPr>
                <w:rFonts w:cs="Arial"/>
                <w:b/>
                <w:bCs/>
                <w:color w:val="000000"/>
                <w:sz w:val="20"/>
              </w:rPr>
            </w:pPr>
            <w:r w:rsidRPr="00C47C6A">
              <w:rPr>
                <w:rFonts w:cs="Arial"/>
                <w:b/>
                <w:bCs/>
                <w:color w:val="000000"/>
                <w:sz w:val="20"/>
              </w:rPr>
              <w:t>Микрорайон</w:t>
            </w:r>
          </w:p>
        </w:tc>
        <w:tc>
          <w:tcPr>
            <w:tcW w:w="1237" w:type="dxa"/>
            <w:tcBorders>
              <w:top w:val="nil"/>
              <w:left w:val="nil"/>
              <w:bottom w:val="single" w:sz="4" w:space="0" w:color="auto"/>
              <w:right w:val="single" w:sz="4" w:space="0" w:color="auto"/>
            </w:tcBorders>
            <w:shd w:val="clear" w:color="000000" w:fill="C6E0B4"/>
            <w:noWrap/>
            <w:vAlign w:val="center"/>
            <w:hideMark/>
          </w:tcPr>
          <w:p w:rsidR="00C47C6A" w:rsidRPr="00C47C6A" w:rsidRDefault="00C47C6A" w:rsidP="00C47C6A">
            <w:pPr>
              <w:jc w:val="center"/>
              <w:rPr>
                <w:rFonts w:cs="Arial"/>
                <w:b/>
                <w:bCs/>
                <w:color w:val="000000"/>
                <w:sz w:val="20"/>
              </w:rPr>
            </w:pPr>
            <w:r w:rsidRPr="00C47C6A">
              <w:rPr>
                <w:rFonts w:cs="Arial"/>
                <w:b/>
                <w:bCs/>
                <w:color w:val="000000"/>
                <w:sz w:val="20"/>
              </w:rPr>
              <w:t>Минимум</w:t>
            </w:r>
          </w:p>
        </w:tc>
        <w:tc>
          <w:tcPr>
            <w:tcW w:w="1080" w:type="dxa"/>
            <w:tcBorders>
              <w:top w:val="nil"/>
              <w:left w:val="nil"/>
              <w:bottom w:val="single" w:sz="4" w:space="0" w:color="auto"/>
              <w:right w:val="single" w:sz="4" w:space="0" w:color="auto"/>
            </w:tcBorders>
            <w:shd w:val="clear" w:color="000000" w:fill="C6E0B4"/>
            <w:noWrap/>
            <w:vAlign w:val="center"/>
            <w:hideMark/>
          </w:tcPr>
          <w:p w:rsidR="00C47C6A" w:rsidRPr="00C47C6A" w:rsidRDefault="00C47C6A" w:rsidP="00C47C6A">
            <w:pPr>
              <w:jc w:val="center"/>
              <w:rPr>
                <w:rFonts w:cs="Arial"/>
                <w:b/>
                <w:bCs/>
                <w:color w:val="000000"/>
                <w:sz w:val="20"/>
              </w:rPr>
            </w:pPr>
            <w:r w:rsidRPr="00C47C6A">
              <w:rPr>
                <w:rFonts w:cs="Arial"/>
                <w:b/>
                <w:bCs/>
                <w:color w:val="000000"/>
                <w:sz w:val="20"/>
              </w:rPr>
              <w:t>Средняя</w:t>
            </w:r>
          </w:p>
        </w:tc>
        <w:tc>
          <w:tcPr>
            <w:tcW w:w="1296" w:type="dxa"/>
            <w:tcBorders>
              <w:top w:val="nil"/>
              <w:left w:val="nil"/>
              <w:bottom w:val="single" w:sz="4" w:space="0" w:color="auto"/>
              <w:right w:val="single" w:sz="4" w:space="0" w:color="auto"/>
            </w:tcBorders>
            <w:shd w:val="clear" w:color="000000" w:fill="C6E0B4"/>
            <w:noWrap/>
            <w:vAlign w:val="center"/>
            <w:hideMark/>
          </w:tcPr>
          <w:p w:rsidR="00C47C6A" w:rsidRPr="00C47C6A" w:rsidRDefault="00C47C6A" w:rsidP="00C47C6A">
            <w:pPr>
              <w:jc w:val="center"/>
              <w:rPr>
                <w:rFonts w:cs="Arial"/>
                <w:b/>
                <w:bCs/>
                <w:color w:val="000000"/>
                <w:sz w:val="20"/>
              </w:rPr>
            </w:pPr>
            <w:r w:rsidRPr="00C47C6A">
              <w:rPr>
                <w:rFonts w:cs="Arial"/>
                <w:b/>
                <w:bCs/>
                <w:color w:val="000000"/>
                <w:sz w:val="20"/>
              </w:rPr>
              <w:t>Максимум</w:t>
            </w:r>
          </w:p>
        </w:tc>
        <w:tc>
          <w:tcPr>
            <w:tcW w:w="706" w:type="dxa"/>
            <w:tcBorders>
              <w:top w:val="nil"/>
              <w:left w:val="nil"/>
              <w:bottom w:val="single" w:sz="4" w:space="0" w:color="auto"/>
              <w:right w:val="single" w:sz="4" w:space="0" w:color="auto"/>
            </w:tcBorders>
            <w:shd w:val="clear" w:color="000000" w:fill="C6E0B4"/>
            <w:noWrap/>
            <w:vAlign w:val="center"/>
            <w:hideMark/>
          </w:tcPr>
          <w:p w:rsidR="00C47C6A" w:rsidRPr="00C47C6A" w:rsidRDefault="00C47C6A" w:rsidP="00C47C6A">
            <w:pPr>
              <w:jc w:val="center"/>
              <w:rPr>
                <w:rFonts w:cs="Arial"/>
                <w:b/>
                <w:bCs/>
                <w:color w:val="000000"/>
                <w:sz w:val="20"/>
              </w:rPr>
            </w:pPr>
            <w:r w:rsidRPr="00C47C6A">
              <w:rPr>
                <w:rFonts w:cs="Arial"/>
                <w:b/>
                <w:bCs/>
                <w:color w:val="000000"/>
                <w:sz w:val="20"/>
              </w:rPr>
              <w:t>шт.</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64, 71 микрорайоны</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42 159</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89 076</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129 032</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196</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Баляева</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58 606</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82 466</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124 000</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141</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БАМ</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77 639</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101 598</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142 500</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98</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Борисенко</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55 000</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90 928</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120 833</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105</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Весенняя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66 667</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77 273</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87 879</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2</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Вторая речка</w:t>
            </w:r>
          </w:p>
        </w:tc>
        <w:tc>
          <w:tcPr>
            <w:tcW w:w="1237" w:type="dxa"/>
            <w:tcBorders>
              <w:top w:val="nil"/>
              <w:left w:val="nil"/>
              <w:bottom w:val="nil"/>
              <w:right w:val="nil"/>
            </w:tcBorders>
            <w:shd w:val="clear" w:color="auto" w:fill="auto"/>
            <w:noWrap/>
            <w:vAlign w:val="bottom"/>
          </w:tcPr>
          <w:p w:rsidR="009F0529" w:rsidRDefault="009F0529">
            <w:pPr>
              <w:jc w:val="center"/>
              <w:rPr>
                <w:rFonts w:cs="Arial"/>
                <w:color w:val="000000"/>
                <w:sz w:val="20"/>
              </w:rPr>
            </w:pPr>
            <w:r>
              <w:rPr>
                <w:rFonts w:cs="Arial"/>
                <w:color w:val="000000"/>
                <w:sz w:val="20"/>
              </w:rPr>
              <w:t>55 330</w:t>
            </w:r>
          </w:p>
        </w:tc>
        <w:tc>
          <w:tcPr>
            <w:tcW w:w="1080" w:type="dxa"/>
            <w:tcBorders>
              <w:top w:val="nil"/>
              <w:left w:val="single" w:sz="4" w:space="0" w:color="auto"/>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100 820</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163 415</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228</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Гайдамак</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90 909</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103 958</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121 667</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13</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Горностай</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Заря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59 091</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82 468</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93 586</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21</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Луговая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51 385</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93 302</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162 051</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45</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Некрасовская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67 045</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112 635</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154 545</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36</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 Русский</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32 692</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62 188</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77 419</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Океанская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57 407</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85 021</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122 892</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17</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Патрокл</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70 146</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88 513</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113 158</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26</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Первая речка</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92 424</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126 254</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205 882</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51</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п-ов Песчаный</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Пригород</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66 667</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86 255</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97 194</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8</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Садгород</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51 563</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74 424</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118 750</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18</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Сахарный ключ</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Седанка</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53 571</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102 467</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128 571</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15</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75 000</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96 100</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120 000</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15</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 падь</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94 565</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105 859</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114 706</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17</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Спутник</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112 500</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112 500</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112 500</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Столетие</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78 681</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104 199</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147 619</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93</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Тихая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65 625</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92 540</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133 871</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49</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Толстого (Буссе)</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43 750</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103 427</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142 810</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21</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Третья рабочая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56 061</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103 788</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138 889</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87</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Трудовая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76 563</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96 464</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110 000</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36</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Трудовое</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39 827</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77 263</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113 793</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41</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Угольная</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Фадеева</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84 839</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94 717</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112 273</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Центр</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45 000</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113 735</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178 947</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105</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Чайка</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Чуркин</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40 000</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91 428</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354 545</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211</w:t>
            </w:r>
          </w:p>
        </w:tc>
      </w:tr>
      <w:tr w:rsidR="009F0529" w:rsidRPr="00C47C6A"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Эгершельд</w:t>
            </w:r>
          </w:p>
        </w:tc>
        <w:tc>
          <w:tcPr>
            <w:tcW w:w="1237"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44 048</w:t>
            </w:r>
          </w:p>
        </w:tc>
        <w:tc>
          <w:tcPr>
            <w:tcW w:w="1080" w:type="dxa"/>
            <w:tcBorders>
              <w:top w:val="nil"/>
              <w:left w:val="nil"/>
              <w:bottom w:val="single" w:sz="4" w:space="0" w:color="auto"/>
              <w:right w:val="single" w:sz="4" w:space="0" w:color="auto"/>
            </w:tcBorders>
            <w:shd w:val="clear" w:color="000000" w:fill="C6E0B4"/>
            <w:noWrap/>
            <w:vAlign w:val="bottom"/>
          </w:tcPr>
          <w:p w:rsidR="009F0529" w:rsidRDefault="009F0529">
            <w:pPr>
              <w:jc w:val="center"/>
              <w:rPr>
                <w:rFonts w:cs="Arial"/>
                <w:b/>
                <w:bCs/>
                <w:color w:val="000000"/>
                <w:sz w:val="20"/>
              </w:rPr>
            </w:pPr>
            <w:r>
              <w:rPr>
                <w:rFonts w:cs="Arial"/>
                <w:b/>
                <w:bCs/>
                <w:color w:val="000000"/>
                <w:sz w:val="20"/>
              </w:rPr>
              <w:t>105 374</w:t>
            </w:r>
          </w:p>
        </w:tc>
        <w:tc>
          <w:tcPr>
            <w:tcW w:w="129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175 676</w:t>
            </w:r>
          </w:p>
        </w:tc>
        <w:tc>
          <w:tcPr>
            <w:tcW w:w="706" w:type="dxa"/>
            <w:tcBorders>
              <w:top w:val="nil"/>
              <w:left w:val="nil"/>
              <w:bottom w:val="single" w:sz="4" w:space="0" w:color="auto"/>
              <w:right w:val="single" w:sz="4" w:space="0" w:color="auto"/>
            </w:tcBorders>
            <w:shd w:val="clear" w:color="auto" w:fill="auto"/>
            <w:noWrap/>
            <w:vAlign w:val="bottom"/>
          </w:tcPr>
          <w:p w:rsidR="009F0529" w:rsidRDefault="009F0529">
            <w:pPr>
              <w:jc w:val="center"/>
              <w:rPr>
                <w:rFonts w:cs="Arial"/>
                <w:color w:val="000000"/>
                <w:sz w:val="20"/>
              </w:rPr>
            </w:pPr>
            <w:r>
              <w:rPr>
                <w:rFonts w:cs="Arial"/>
                <w:color w:val="000000"/>
                <w:sz w:val="20"/>
              </w:rPr>
              <w:t>110</w:t>
            </w:r>
          </w:p>
        </w:tc>
      </w:tr>
      <w:tr w:rsidR="00C64D7C" w:rsidRPr="00C64D7C" w:rsidTr="00D42636">
        <w:trPr>
          <w:trHeight w:val="255"/>
        </w:trPr>
        <w:tc>
          <w:tcPr>
            <w:tcW w:w="7208" w:type="dxa"/>
            <w:gridSpan w:val="5"/>
            <w:tcBorders>
              <w:top w:val="single" w:sz="4" w:space="0" w:color="auto"/>
              <w:left w:val="nil"/>
              <w:bottom w:val="single" w:sz="4" w:space="0" w:color="auto"/>
              <w:right w:val="nil"/>
            </w:tcBorders>
            <w:shd w:val="clear" w:color="000000" w:fill="BFBFBF"/>
            <w:noWrap/>
            <w:vAlign w:val="center"/>
            <w:hideMark/>
          </w:tcPr>
          <w:p w:rsidR="00C64D7C" w:rsidRPr="00C64D7C" w:rsidRDefault="00C64D7C" w:rsidP="00C64D7C">
            <w:pPr>
              <w:jc w:val="center"/>
              <w:rPr>
                <w:rFonts w:cs="Arial"/>
                <w:b/>
                <w:bCs/>
                <w:color w:val="000000"/>
                <w:sz w:val="20"/>
              </w:rPr>
            </w:pPr>
            <w:r w:rsidRPr="00C64D7C">
              <w:rPr>
                <w:rFonts w:cs="Arial"/>
                <w:b/>
                <w:bCs/>
                <w:color w:val="000000"/>
                <w:sz w:val="20"/>
              </w:rPr>
              <w:lastRenderedPageBreak/>
              <w:t>2-комнатная</w:t>
            </w:r>
          </w:p>
        </w:tc>
      </w:tr>
      <w:tr w:rsidR="00C64D7C"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hideMark/>
          </w:tcPr>
          <w:p w:rsidR="00C64D7C" w:rsidRPr="00C64D7C" w:rsidRDefault="00C64D7C" w:rsidP="00C64D7C">
            <w:pPr>
              <w:jc w:val="center"/>
              <w:rPr>
                <w:rFonts w:cs="Arial"/>
                <w:b/>
                <w:bCs/>
                <w:color w:val="000000"/>
                <w:sz w:val="20"/>
              </w:rPr>
            </w:pPr>
            <w:r w:rsidRPr="00C64D7C">
              <w:rPr>
                <w:rFonts w:cs="Arial"/>
                <w:b/>
                <w:bCs/>
                <w:color w:val="000000"/>
                <w:sz w:val="20"/>
              </w:rPr>
              <w:t>Микрорайон</w:t>
            </w:r>
          </w:p>
        </w:tc>
        <w:tc>
          <w:tcPr>
            <w:tcW w:w="1237" w:type="dxa"/>
            <w:tcBorders>
              <w:top w:val="nil"/>
              <w:left w:val="nil"/>
              <w:bottom w:val="single" w:sz="4" w:space="0" w:color="auto"/>
              <w:right w:val="single" w:sz="4" w:space="0" w:color="auto"/>
            </w:tcBorders>
            <w:shd w:val="clear" w:color="000000" w:fill="C6E0B4"/>
            <w:noWrap/>
            <w:vAlign w:val="center"/>
            <w:hideMark/>
          </w:tcPr>
          <w:p w:rsidR="00C64D7C" w:rsidRPr="00C64D7C" w:rsidRDefault="00C64D7C" w:rsidP="00C64D7C">
            <w:pPr>
              <w:jc w:val="center"/>
              <w:rPr>
                <w:rFonts w:cs="Arial"/>
                <w:b/>
                <w:bCs/>
                <w:color w:val="000000"/>
                <w:sz w:val="20"/>
              </w:rPr>
            </w:pPr>
            <w:r w:rsidRPr="00C64D7C">
              <w:rPr>
                <w:rFonts w:cs="Arial"/>
                <w:b/>
                <w:bCs/>
                <w:color w:val="000000"/>
                <w:sz w:val="20"/>
              </w:rPr>
              <w:t>Минимум</w:t>
            </w:r>
          </w:p>
        </w:tc>
        <w:tc>
          <w:tcPr>
            <w:tcW w:w="1080" w:type="dxa"/>
            <w:tcBorders>
              <w:top w:val="nil"/>
              <w:left w:val="nil"/>
              <w:bottom w:val="single" w:sz="4" w:space="0" w:color="auto"/>
              <w:right w:val="single" w:sz="4" w:space="0" w:color="auto"/>
            </w:tcBorders>
            <w:shd w:val="clear" w:color="000000" w:fill="C6E0B4"/>
            <w:noWrap/>
            <w:vAlign w:val="center"/>
            <w:hideMark/>
          </w:tcPr>
          <w:p w:rsidR="00C64D7C" w:rsidRPr="00C64D7C" w:rsidRDefault="00C64D7C" w:rsidP="00C64D7C">
            <w:pPr>
              <w:jc w:val="center"/>
              <w:rPr>
                <w:rFonts w:cs="Arial"/>
                <w:b/>
                <w:bCs/>
                <w:color w:val="000000"/>
                <w:sz w:val="20"/>
              </w:rPr>
            </w:pPr>
            <w:r w:rsidRPr="00C64D7C">
              <w:rPr>
                <w:rFonts w:cs="Arial"/>
                <w:b/>
                <w:bCs/>
                <w:color w:val="000000"/>
                <w:sz w:val="20"/>
              </w:rPr>
              <w:t>Средняя</w:t>
            </w:r>
          </w:p>
        </w:tc>
        <w:tc>
          <w:tcPr>
            <w:tcW w:w="1296" w:type="dxa"/>
            <w:tcBorders>
              <w:top w:val="nil"/>
              <w:left w:val="nil"/>
              <w:bottom w:val="single" w:sz="4" w:space="0" w:color="auto"/>
              <w:right w:val="single" w:sz="4" w:space="0" w:color="auto"/>
            </w:tcBorders>
            <w:shd w:val="clear" w:color="000000" w:fill="C6E0B4"/>
            <w:noWrap/>
            <w:vAlign w:val="center"/>
            <w:hideMark/>
          </w:tcPr>
          <w:p w:rsidR="00C64D7C" w:rsidRPr="00C64D7C" w:rsidRDefault="00C64D7C" w:rsidP="00C64D7C">
            <w:pPr>
              <w:jc w:val="center"/>
              <w:rPr>
                <w:rFonts w:cs="Arial"/>
                <w:b/>
                <w:bCs/>
                <w:color w:val="000000"/>
                <w:sz w:val="20"/>
              </w:rPr>
            </w:pPr>
            <w:r w:rsidRPr="00C64D7C">
              <w:rPr>
                <w:rFonts w:cs="Arial"/>
                <w:b/>
                <w:bCs/>
                <w:color w:val="000000"/>
                <w:sz w:val="20"/>
              </w:rPr>
              <w:t>Максимум</w:t>
            </w:r>
          </w:p>
        </w:tc>
        <w:tc>
          <w:tcPr>
            <w:tcW w:w="706" w:type="dxa"/>
            <w:tcBorders>
              <w:top w:val="nil"/>
              <w:left w:val="nil"/>
              <w:bottom w:val="single" w:sz="4" w:space="0" w:color="auto"/>
              <w:right w:val="single" w:sz="4" w:space="0" w:color="auto"/>
            </w:tcBorders>
            <w:shd w:val="clear" w:color="000000" w:fill="C6E0B4"/>
            <w:noWrap/>
            <w:vAlign w:val="center"/>
            <w:hideMark/>
          </w:tcPr>
          <w:p w:rsidR="00C64D7C" w:rsidRPr="00C64D7C" w:rsidRDefault="00C64D7C" w:rsidP="00C64D7C">
            <w:pPr>
              <w:jc w:val="center"/>
              <w:rPr>
                <w:rFonts w:cs="Arial"/>
                <w:b/>
                <w:bCs/>
                <w:color w:val="000000"/>
                <w:sz w:val="20"/>
              </w:rPr>
            </w:pPr>
            <w:r w:rsidRPr="00C64D7C">
              <w:rPr>
                <w:rFonts w:cs="Arial"/>
                <w:b/>
                <w:bCs/>
                <w:color w:val="000000"/>
                <w:sz w:val="20"/>
              </w:rPr>
              <w:t>шт.</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64, 71 микрорайоны</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48 612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86 075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114 286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158</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Баляева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54 038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76 036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108 478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93</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БАМ</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66 078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97 069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125 000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101</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Борисенко</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47 321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81 680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125 000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106</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Весенняя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41 667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59 943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79 000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Вторая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55 330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94 276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166 667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303</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Гайдамак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69 231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90 307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106 667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21</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Горностай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80 435</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85 217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Заря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46 591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81 428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121 000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Луговая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51 274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90 352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184 932</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96</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Некрасовская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78 684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110 483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173 686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40</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 Русский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65 465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92 857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24</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Океанская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29 070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76 590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116 667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43</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Патрокл</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68 227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79 824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112 500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24</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Первая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73 000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112 091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168 571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92</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п-ов Песчаный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Пригород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57 843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68 739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73 585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Садгород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51 042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74 080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95 745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24</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Сахарный ключ</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Седанка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51 429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86 930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146 512</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64 706</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77 775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87 500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 падь</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74 603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94 022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137 736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57</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Спутник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Столетие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47 619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95 219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138 889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170</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Тихая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54 348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79 370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108 977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104</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Толстого (Буссе)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51 471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97 457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125 000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31</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Третья рабочая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67 872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97 381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156 250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115</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55 319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82 645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116 279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53</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Трудовое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40 251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71 320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106 522</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48</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Угольная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65 909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65 909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65 909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Фадеева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43 137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75 185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90 238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20</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Центр</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48 571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112 848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217 593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149</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Чайка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69 048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114 545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204 348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Чуркин</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37 500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82 302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131 250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250</w:t>
            </w:r>
          </w:p>
        </w:tc>
      </w:tr>
      <w:tr w:rsidR="009F0529" w:rsidRPr="00C64D7C" w:rsidTr="00D42636">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Эгершельд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45 882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99 532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176 866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112</w:t>
            </w:r>
          </w:p>
        </w:tc>
      </w:tr>
    </w:tbl>
    <w:p w:rsidR="00DF5133" w:rsidRDefault="00DF5133" w:rsidP="00DF5133">
      <w:pPr>
        <w:pStyle w:val="23"/>
        <w:widowControl/>
        <w:jc w:val="both"/>
        <w:rPr>
          <w:rFonts w:ascii="Arial" w:hAnsi="Arial" w:cs="Arial"/>
          <w:lang w:val="ru-RU"/>
        </w:rPr>
      </w:pPr>
    </w:p>
    <w:tbl>
      <w:tblPr>
        <w:tblW w:w="7208" w:type="dxa"/>
        <w:tblInd w:w="93" w:type="dxa"/>
        <w:tblLook w:val="04A0" w:firstRow="1" w:lastRow="0" w:firstColumn="1" w:lastColumn="0" w:noHBand="0" w:noVBand="1"/>
      </w:tblPr>
      <w:tblGrid>
        <w:gridCol w:w="2889"/>
        <w:gridCol w:w="1237"/>
        <w:gridCol w:w="1080"/>
        <w:gridCol w:w="1296"/>
        <w:gridCol w:w="706"/>
      </w:tblGrid>
      <w:tr w:rsidR="00DF5133" w:rsidRPr="00C47C6A" w:rsidTr="00DF5133">
        <w:trPr>
          <w:trHeight w:val="255"/>
        </w:trPr>
        <w:tc>
          <w:tcPr>
            <w:tcW w:w="7208" w:type="dxa"/>
            <w:gridSpan w:val="5"/>
            <w:tcBorders>
              <w:top w:val="nil"/>
              <w:left w:val="nil"/>
              <w:bottom w:val="single" w:sz="4" w:space="0" w:color="auto"/>
              <w:right w:val="nil"/>
            </w:tcBorders>
            <w:shd w:val="clear" w:color="000000" w:fill="BFBFBF"/>
            <w:noWrap/>
            <w:vAlign w:val="center"/>
            <w:hideMark/>
          </w:tcPr>
          <w:p w:rsidR="00DF5133" w:rsidRPr="00C47C6A" w:rsidRDefault="00DF5133" w:rsidP="00DF5133">
            <w:pPr>
              <w:jc w:val="center"/>
              <w:rPr>
                <w:rFonts w:cs="Arial"/>
                <w:b/>
                <w:bCs/>
                <w:color w:val="000000"/>
                <w:sz w:val="20"/>
              </w:rPr>
            </w:pPr>
            <w:r>
              <w:rPr>
                <w:rFonts w:cs="Arial"/>
                <w:b/>
                <w:bCs/>
                <w:color w:val="000000"/>
                <w:sz w:val="20"/>
              </w:rPr>
              <w:lastRenderedPageBreak/>
              <w:t>3</w:t>
            </w:r>
            <w:r w:rsidRPr="00C47C6A">
              <w:rPr>
                <w:rFonts w:cs="Arial"/>
                <w:b/>
                <w:bCs/>
                <w:color w:val="000000"/>
                <w:sz w:val="20"/>
              </w:rPr>
              <w:t>-комнатная</w:t>
            </w:r>
          </w:p>
        </w:tc>
      </w:tr>
      <w:tr w:rsidR="00DF5133" w:rsidRPr="00C47C6A"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Микрорайон</w:t>
            </w:r>
          </w:p>
        </w:tc>
        <w:tc>
          <w:tcPr>
            <w:tcW w:w="1237"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Минимум</w:t>
            </w:r>
          </w:p>
        </w:tc>
        <w:tc>
          <w:tcPr>
            <w:tcW w:w="1080"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Средняя</w:t>
            </w:r>
          </w:p>
        </w:tc>
        <w:tc>
          <w:tcPr>
            <w:tcW w:w="1296"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Максимум</w:t>
            </w:r>
          </w:p>
        </w:tc>
        <w:tc>
          <w:tcPr>
            <w:tcW w:w="706"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шт.</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64, 71 микрорайоны</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48 095</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78 118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144 203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Баляева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51 471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75 346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97 619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БАМ</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66 667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89 648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108 333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60</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Борисенко</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49 194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75 135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106 849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80</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Весенняя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55 085</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56 780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58 475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Вторая речка</w:t>
            </w:r>
          </w:p>
        </w:tc>
        <w:tc>
          <w:tcPr>
            <w:tcW w:w="1237" w:type="dxa"/>
            <w:tcBorders>
              <w:top w:val="nil"/>
              <w:left w:val="nil"/>
              <w:bottom w:val="nil"/>
              <w:right w:val="nil"/>
            </w:tcBorders>
            <w:shd w:val="clear" w:color="auto" w:fill="auto"/>
            <w:noWrap/>
            <w:vAlign w:val="center"/>
          </w:tcPr>
          <w:p w:rsidR="009F0529" w:rsidRDefault="009F0529">
            <w:pPr>
              <w:jc w:val="center"/>
              <w:rPr>
                <w:rFonts w:cs="Arial"/>
                <w:color w:val="000000"/>
                <w:sz w:val="20"/>
              </w:rPr>
            </w:pPr>
            <w:r>
              <w:rPr>
                <w:rFonts w:cs="Arial"/>
                <w:color w:val="000000"/>
                <w:sz w:val="20"/>
              </w:rPr>
              <w:t>52 767</w:t>
            </w:r>
          </w:p>
        </w:tc>
        <w:tc>
          <w:tcPr>
            <w:tcW w:w="1080"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90 493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139 535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208</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Гайдамак</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66 667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84 682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123 656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Горностай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66 667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66 667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66 667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Заря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51 600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67 598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101 754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Луговая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45 000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88 248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141 463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Некрасовская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72 500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104 165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180 417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78</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 Русский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44 444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56 294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83 333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Океанская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38 732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79 987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134 783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60</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Патрокл</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71 267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92 086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104 615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Первая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75 342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109 991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227 619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95</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п-ов Песчаный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Пригород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65 574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74 936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88 281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Садгород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45 349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77 883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139 726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Сахарный ключ</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Седанка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43 158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105 588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193 939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39</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47 222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68 140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120 896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 падь</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69 767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83 036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107 576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Спутник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Столетие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65 507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91 975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135 135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Тихая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62 188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76 244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68</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Толстого (Буссе)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63 861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87 682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117 647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Третья рабочая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69 524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91 374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160 256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89</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55 556</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79 158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103 704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49</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Трудовое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38 750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70 811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102 985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Угольная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79 861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79 861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79 861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Фадеева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Центр</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40 423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116 038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360 000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Чайка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Чуркин</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36 667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83 254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136 250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Эгершельд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64 667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105 852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218 391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89</w:t>
            </w:r>
          </w:p>
        </w:tc>
      </w:tr>
      <w:tr w:rsidR="00DF5133" w:rsidRPr="00C64D7C" w:rsidTr="00DF5133">
        <w:trPr>
          <w:trHeight w:val="255"/>
        </w:trPr>
        <w:tc>
          <w:tcPr>
            <w:tcW w:w="7208" w:type="dxa"/>
            <w:gridSpan w:val="5"/>
            <w:tcBorders>
              <w:top w:val="single" w:sz="4" w:space="0" w:color="auto"/>
              <w:left w:val="nil"/>
              <w:bottom w:val="single" w:sz="4" w:space="0" w:color="auto"/>
              <w:right w:val="nil"/>
            </w:tcBorders>
            <w:shd w:val="clear" w:color="000000" w:fill="BFBFBF"/>
            <w:noWrap/>
            <w:vAlign w:val="center"/>
            <w:hideMark/>
          </w:tcPr>
          <w:p w:rsidR="00DF5133" w:rsidRPr="00C64D7C" w:rsidRDefault="00DF5133" w:rsidP="00DF5133">
            <w:pPr>
              <w:jc w:val="center"/>
              <w:rPr>
                <w:rFonts w:cs="Arial"/>
                <w:b/>
                <w:bCs/>
                <w:color w:val="000000"/>
                <w:sz w:val="20"/>
              </w:rPr>
            </w:pPr>
            <w:r>
              <w:rPr>
                <w:rFonts w:cs="Arial"/>
                <w:b/>
                <w:bCs/>
                <w:color w:val="000000"/>
                <w:sz w:val="20"/>
              </w:rPr>
              <w:lastRenderedPageBreak/>
              <w:t>4</w:t>
            </w:r>
            <w:r w:rsidRPr="00C64D7C">
              <w:rPr>
                <w:rFonts w:cs="Arial"/>
                <w:b/>
                <w:bCs/>
                <w:color w:val="000000"/>
                <w:sz w:val="20"/>
              </w:rPr>
              <w:t>-комнатная</w:t>
            </w:r>
          </w:p>
        </w:tc>
      </w:tr>
      <w:tr w:rsidR="00DF5133" w:rsidRPr="00C64D7C"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Микрорайон</w:t>
            </w:r>
          </w:p>
        </w:tc>
        <w:tc>
          <w:tcPr>
            <w:tcW w:w="1237"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Минимум</w:t>
            </w:r>
          </w:p>
        </w:tc>
        <w:tc>
          <w:tcPr>
            <w:tcW w:w="1080"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Средняя</w:t>
            </w:r>
          </w:p>
        </w:tc>
        <w:tc>
          <w:tcPr>
            <w:tcW w:w="1296"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Максимум</w:t>
            </w:r>
          </w:p>
        </w:tc>
        <w:tc>
          <w:tcPr>
            <w:tcW w:w="706"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шт.</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64, 71 микрорайоны</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55 333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78 867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115 854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39</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Баляева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68 852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82 233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94 286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БАМ</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87 059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100 618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128 571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Борисенко</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56 949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70 046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81 928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Весенняя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Вторая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60 787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84 131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121 622</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36</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Гайдамак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78 333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82 167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85 567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Горностай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Заря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52 869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54 098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55 328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Луговая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59 615</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75 366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96 667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Некрасовская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89 524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97 689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117 213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 Русский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100 806</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100 806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100 806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Океанская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55 000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80 546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157 778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Патрокл</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Первая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45 133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107 287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166 667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п-ов Песчаный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Пригород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66 393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66 393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66 393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Садгород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63 250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75 458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Сахарный ключ</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#ДЕЛ/0!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0</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Седанка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55 000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86 745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143 675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 падь</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82 184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87 349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94 939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Спутник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Столетие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68 440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93 913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133 690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Тихая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71 000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72 000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Толстого (Буссе)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85 000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89 563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Третья рабочая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76 623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93 394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109 756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59 259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75 691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83 607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Трудовое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65 728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91 803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Угольная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Фадеева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64 368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64 368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64 368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Центр</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74 138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140 181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372 750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33</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Чайка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Чуркин</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50 610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71 965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96 341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23</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Эгершельд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65 714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112 991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191 860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27</w:t>
            </w:r>
          </w:p>
        </w:tc>
      </w:tr>
    </w:tbl>
    <w:p w:rsidR="00DF5133" w:rsidRDefault="00DF5133" w:rsidP="00DF5133">
      <w:pPr>
        <w:pStyle w:val="23"/>
        <w:widowControl/>
        <w:jc w:val="both"/>
        <w:rPr>
          <w:rFonts w:ascii="Arial" w:hAnsi="Arial" w:cs="Arial"/>
          <w:lang w:val="ru-RU"/>
        </w:rPr>
      </w:pPr>
    </w:p>
    <w:tbl>
      <w:tblPr>
        <w:tblW w:w="7208" w:type="dxa"/>
        <w:tblInd w:w="93" w:type="dxa"/>
        <w:tblLook w:val="04A0" w:firstRow="1" w:lastRow="0" w:firstColumn="1" w:lastColumn="0" w:noHBand="0" w:noVBand="1"/>
      </w:tblPr>
      <w:tblGrid>
        <w:gridCol w:w="2889"/>
        <w:gridCol w:w="1237"/>
        <w:gridCol w:w="1080"/>
        <w:gridCol w:w="1296"/>
        <w:gridCol w:w="706"/>
      </w:tblGrid>
      <w:tr w:rsidR="00DF5133" w:rsidRPr="00C47C6A" w:rsidTr="00DF5133">
        <w:trPr>
          <w:trHeight w:val="255"/>
        </w:trPr>
        <w:tc>
          <w:tcPr>
            <w:tcW w:w="7208" w:type="dxa"/>
            <w:gridSpan w:val="5"/>
            <w:tcBorders>
              <w:top w:val="nil"/>
              <w:left w:val="nil"/>
              <w:bottom w:val="single" w:sz="4" w:space="0" w:color="auto"/>
              <w:right w:val="nil"/>
            </w:tcBorders>
            <w:shd w:val="clear" w:color="000000" w:fill="BFBFBF"/>
            <w:noWrap/>
            <w:vAlign w:val="center"/>
            <w:hideMark/>
          </w:tcPr>
          <w:p w:rsidR="00DF5133" w:rsidRPr="00C47C6A" w:rsidRDefault="00DF5133" w:rsidP="00DF5133">
            <w:pPr>
              <w:jc w:val="center"/>
              <w:rPr>
                <w:rFonts w:cs="Arial"/>
                <w:b/>
                <w:bCs/>
                <w:color w:val="000000"/>
                <w:sz w:val="20"/>
              </w:rPr>
            </w:pPr>
            <w:r>
              <w:rPr>
                <w:rFonts w:cs="Arial"/>
                <w:b/>
                <w:bCs/>
                <w:color w:val="000000"/>
                <w:sz w:val="20"/>
              </w:rPr>
              <w:lastRenderedPageBreak/>
              <w:t>5</w:t>
            </w:r>
            <w:r w:rsidRPr="00C47C6A">
              <w:rPr>
                <w:rFonts w:cs="Arial"/>
                <w:b/>
                <w:bCs/>
                <w:color w:val="000000"/>
                <w:sz w:val="20"/>
              </w:rPr>
              <w:t>-комнатная</w:t>
            </w:r>
          </w:p>
        </w:tc>
      </w:tr>
      <w:tr w:rsidR="00DF5133" w:rsidRPr="00C47C6A"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Микрорайон</w:t>
            </w:r>
          </w:p>
        </w:tc>
        <w:tc>
          <w:tcPr>
            <w:tcW w:w="1237"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Минимум</w:t>
            </w:r>
          </w:p>
        </w:tc>
        <w:tc>
          <w:tcPr>
            <w:tcW w:w="1080"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Средняя</w:t>
            </w:r>
          </w:p>
        </w:tc>
        <w:tc>
          <w:tcPr>
            <w:tcW w:w="1296"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Максимум</w:t>
            </w:r>
          </w:p>
        </w:tc>
        <w:tc>
          <w:tcPr>
            <w:tcW w:w="706"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шт.</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64, 71 микрорайоны</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75 294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75 294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75 294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Баляева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84 706</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90 000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95 294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БАМ</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Борисенко</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Весенняя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Вторая речка</w:t>
            </w:r>
          </w:p>
        </w:tc>
        <w:tc>
          <w:tcPr>
            <w:tcW w:w="1237" w:type="dxa"/>
            <w:tcBorders>
              <w:top w:val="nil"/>
              <w:left w:val="nil"/>
              <w:bottom w:val="nil"/>
              <w:right w:val="nil"/>
            </w:tcBorders>
            <w:shd w:val="clear" w:color="auto" w:fill="auto"/>
            <w:noWrap/>
            <w:vAlign w:val="center"/>
          </w:tcPr>
          <w:p w:rsidR="009F0529" w:rsidRDefault="009F0529">
            <w:pPr>
              <w:jc w:val="center"/>
              <w:rPr>
                <w:rFonts w:cs="Arial"/>
                <w:color w:val="000000"/>
                <w:sz w:val="20"/>
              </w:rPr>
            </w:pPr>
            <w:r>
              <w:rPr>
                <w:rFonts w:cs="Arial"/>
                <w:color w:val="000000"/>
                <w:sz w:val="20"/>
              </w:rPr>
              <w:t>109 524</w:t>
            </w:r>
          </w:p>
        </w:tc>
        <w:tc>
          <w:tcPr>
            <w:tcW w:w="1080"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119 836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139 985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Гайдамак</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62 105</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95 553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129 224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Горностай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Заря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51 103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51 103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51 103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Луговая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100 000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Некрасовская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 Русский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Океанская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94 104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123 643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177 776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Патрокл</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70 037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70 037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70 037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Первая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69 149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121 265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166 869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п-ов Песчаный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Пригород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Садгород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61 610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62 487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63 363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Сахарный ключ</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Седанка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68 333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93 996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119 658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 падь</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Спутник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Столетие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Тихая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Толстого (Буссе)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Третья рабочая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72 917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83 875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92 391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Трудовое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Угольная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Фадеева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Центр</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95 890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134 781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175 097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Чайка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Чуркин</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82 366</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82 366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82 366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Эгершельд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117 854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135 708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DF5133" w:rsidRPr="00C64D7C" w:rsidTr="00DF5133">
        <w:trPr>
          <w:trHeight w:val="255"/>
        </w:trPr>
        <w:tc>
          <w:tcPr>
            <w:tcW w:w="7208" w:type="dxa"/>
            <w:gridSpan w:val="5"/>
            <w:tcBorders>
              <w:top w:val="single" w:sz="4" w:space="0" w:color="auto"/>
              <w:left w:val="nil"/>
              <w:bottom w:val="single" w:sz="4" w:space="0" w:color="auto"/>
              <w:right w:val="nil"/>
            </w:tcBorders>
            <w:shd w:val="clear" w:color="000000" w:fill="BFBFBF"/>
            <w:noWrap/>
            <w:vAlign w:val="center"/>
            <w:hideMark/>
          </w:tcPr>
          <w:p w:rsidR="00DF5133" w:rsidRPr="00C64D7C" w:rsidRDefault="00DF5133" w:rsidP="00DF5133">
            <w:pPr>
              <w:jc w:val="center"/>
              <w:rPr>
                <w:rFonts w:cs="Arial"/>
                <w:b/>
                <w:bCs/>
                <w:color w:val="000000"/>
                <w:sz w:val="20"/>
              </w:rPr>
            </w:pPr>
            <w:r>
              <w:rPr>
                <w:rFonts w:cs="Arial"/>
                <w:b/>
                <w:bCs/>
                <w:color w:val="000000"/>
                <w:sz w:val="20"/>
              </w:rPr>
              <w:lastRenderedPageBreak/>
              <w:t>6</w:t>
            </w:r>
            <w:r w:rsidRPr="00C64D7C">
              <w:rPr>
                <w:rFonts w:cs="Arial"/>
                <w:b/>
                <w:bCs/>
                <w:color w:val="000000"/>
                <w:sz w:val="20"/>
              </w:rPr>
              <w:t>-комнатная</w:t>
            </w:r>
            <w:r>
              <w:rPr>
                <w:rFonts w:cs="Arial"/>
                <w:b/>
                <w:bCs/>
                <w:color w:val="000000"/>
                <w:sz w:val="20"/>
              </w:rPr>
              <w:t xml:space="preserve"> и более</w:t>
            </w:r>
          </w:p>
        </w:tc>
      </w:tr>
      <w:tr w:rsidR="00DF5133" w:rsidRPr="00C64D7C"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Микрорайон</w:t>
            </w:r>
          </w:p>
        </w:tc>
        <w:tc>
          <w:tcPr>
            <w:tcW w:w="1237"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Минимум</w:t>
            </w:r>
          </w:p>
        </w:tc>
        <w:tc>
          <w:tcPr>
            <w:tcW w:w="1080"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Средняя</w:t>
            </w:r>
          </w:p>
        </w:tc>
        <w:tc>
          <w:tcPr>
            <w:tcW w:w="1296"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Максимум</w:t>
            </w:r>
          </w:p>
        </w:tc>
        <w:tc>
          <w:tcPr>
            <w:tcW w:w="706"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шт.</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64, 71 микрорайоны</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Баляева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БАМ</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Борисенко</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Весенняя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Вторая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60 434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60 434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60 434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Гайдамак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47 619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52 381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57 143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Горностай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Заря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Луговая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Некрасовская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176 678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176 678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176 678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 Русский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Океанская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Патрокл</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Первая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123 077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123 077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123 077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п-ов Песчаный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Пригород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Садгород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Сахарный ключ</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Седанка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 падь</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Спутник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Столетие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Тихая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Толстого (Буссе)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Третья рабочая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84 568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84 568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84 568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Трудовое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Угольная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Фадеева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Центр</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144 444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185 969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250 000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Чайка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Чуркин</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57 825</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57 842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57 859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Эгершельд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107 547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142 596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165 517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w:t>
            </w:r>
          </w:p>
        </w:tc>
      </w:tr>
    </w:tbl>
    <w:p w:rsidR="00DF5133" w:rsidRDefault="00DF5133" w:rsidP="00DF5133">
      <w:pPr>
        <w:pStyle w:val="23"/>
        <w:widowControl/>
        <w:jc w:val="both"/>
        <w:rPr>
          <w:rFonts w:ascii="Arial" w:hAnsi="Arial" w:cs="Arial"/>
          <w:lang w:val="ru-RU"/>
        </w:rPr>
      </w:pPr>
    </w:p>
    <w:tbl>
      <w:tblPr>
        <w:tblW w:w="7208" w:type="dxa"/>
        <w:tblInd w:w="93" w:type="dxa"/>
        <w:tblLook w:val="04A0" w:firstRow="1" w:lastRow="0" w:firstColumn="1" w:lastColumn="0" w:noHBand="0" w:noVBand="1"/>
      </w:tblPr>
      <w:tblGrid>
        <w:gridCol w:w="2889"/>
        <w:gridCol w:w="1237"/>
        <w:gridCol w:w="1080"/>
        <w:gridCol w:w="1296"/>
        <w:gridCol w:w="706"/>
      </w:tblGrid>
      <w:tr w:rsidR="00DF5133" w:rsidRPr="00C47C6A" w:rsidTr="00DF5133">
        <w:trPr>
          <w:trHeight w:val="255"/>
        </w:trPr>
        <w:tc>
          <w:tcPr>
            <w:tcW w:w="7208" w:type="dxa"/>
            <w:gridSpan w:val="5"/>
            <w:tcBorders>
              <w:top w:val="nil"/>
              <w:left w:val="nil"/>
              <w:bottom w:val="single" w:sz="4" w:space="0" w:color="auto"/>
              <w:right w:val="nil"/>
            </w:tcBorders>
            <w:shd w:val="clear" w:color="000000" w:fill="BFBFBF"/>
            <w:noWrap/>
            <w:vAlign w:val="center"/>
            <w:hideMark/>
          </w:tcPr>
          <w:p w:rsidR="00DF5133" w:rsidRPr="00DF5133" w:rsidRDefault="00DF5133" w:rsidP="00DF5133">
            <w:pPr>
              <w:jc w:val="center"/>
              <w:rPr>
                <w:rFonts w:cs="Arial"/>
                <w:b/>
                <w:bCs/>
                <w:color w:val="000000"/>
                <w:sz w:val="20"/>
              </w:rPr>
            </w:pPr>
            <w:r>
              <w:rPr>
                <w:rFonts w:cs="Arial"/>
                <w:b/>
                <w:bCs/>
                <w:color w:val="000000"/>
                <w:sz w:val="20"/>
              </w:rPr>
              <w:lastRenderedPageBreak/>
              <w:t>Гостинка</w:t>
            </w:r>
          </w:p>
        </w:tc>
      </w:tr>
      <w:tr w:rsidR="00DF5133" w:rsidRPr="00C47C6A"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Микрорайон</w:t>
            </w:r>
          </w:p>
        </w:tc>
        <w:tc>
          <w:tcPr>
            <w:tcW w:w="1237"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Минимум</w:t>
            </w:r>
          </w:p>
        </w:tc>
        <w:tc>
          <w:tcPr>
            <w:tcW w:w="1080"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Средняя</w:t>
            </w:r>
          </w:p>
        </w:tc>
        <w:tc>
          <w:tcPr>
            <w:tcW w:w="1296"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Максимум</w:t>
            </w:r>
          </w:p>
        </w:tc>
        <w:tc>
          <w:tcPr>
            <w:tcW w:w="706" w:type="dxa"/>
            <w:tcBorders>
              <w:top w:val="nil"/>
              <w:left w:val="nil"/>
              <w:bottom w:val="single" w:sz="4" w:space="0" w:color="auto"/>
              <w:right w:val="single" w:sz="4" w:space="0" w:color="auto"/>
            </w:tcBorders>
            <w:shd w:val="clear" w:color="000000" w:fill="C6E0B4"/>
            <w:noWrap/>
            <w:vAlign w:val="center"/>
            <w:hideMark/>
          </w:tcPr>
          <w:p w:rsidR="00DF5133" w:rsidRPr="00C47C6A" w:rsidRDefault="00DF5133" w:rsidP="00DF5133">
            <w:pPr>
              <w:jc w:val="center"/>
              <w:rPr>
                <w:rFonts w:cs="Arial"/>
                <w:b/>
                <w:bCs/>
                <w:color w:val="000000"/>
                <w:sz w:val="20"/>
              </w:rPr>
            </w:pPr>
            <w:r w:rsidRPr="00C47C6A">
              <w:rPr>
                <w:rFonts w:cs="Arial"/>
                <w:b/>
                <w:bCs/>
                <w:color w:val="000000"/>
                <w:sz w:val="20"/>
              </w:rPr>
              <w:t>шт.</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64, 71 микрорайоны</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83 929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116 012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145 000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20</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Баляева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72 917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97 262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142</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БАМ</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108 696</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119 474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133 333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Борисенко</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66 463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93 880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134 615</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34</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Весенняя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Вторая речка</w:t>
            </w:r>
          </w:p>
        </w:tc>
        <w:tc>
          <w:tcPr>
            <w:tcW w:w="1237" w:type="dxa"/>
            <w:tcBorders>
              <w:top w:val="nil"/>
              <w:left w:val="nil"/>
              <w:bottom w:val="nil"/>
              <w:right w:val="nil"/>
            </w:tcBorders>
            <w:shd w:val="clear" w:color="auto" w:fill="auto"/>
            <w:noWrap/>
            <w:vAlign w:val="center"/>
          </w:tcPr>
          <w:p w:rsidR="009F0529" w:rsidRDefault="009F0529">
            <w:pPr>
              <w:jc w:val="center"/>
              <w:rPr>
                <w:rFonts w:cs="Arial"/>
                <w:color w:val="000000"/>
                <w:sz w:val="20"/>
              </w:rPr>
            </w:pPr>
            <w:r>
              <w:rPr>
                <w:rFonts w:cs="Arial"/>
                <w:color w:val="000000"/>
                <w:sz w:val="20"/>
              </w:rPr>
              <w:t>72 708</w:t>
            </w:r>
          </w:p>
        </w:tc>
        <w:tc>
          <w:tcPr>
            <w:tcW w:w="1080"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110 070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133 529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110</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Гайдамак</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76 786</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76 786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76 786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Горностай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Заря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Луговая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117 857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117 857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117 857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Некрасовская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96 154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120 440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152 941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57</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 Русский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63 043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63 043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63 043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Океанская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68 261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86 916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98 824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18</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Патрокл</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Первая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85 294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113 300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132 800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п-ов Песчаный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Пригород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Садгород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Сахарный ключ</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Седанка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99 375</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106 477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118 182</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86 919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105 000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25</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 падь</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Спутник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Столетие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68 571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113 388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192 308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82</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Тихая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66 042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92 873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108 824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62</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Толстого (Буссе)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160 000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160 000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Третья рабочая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72 917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95 086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112 667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47</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110 556</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110 556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110 556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Трудовое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84 899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108 824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29</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Угольная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94 118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94 118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94 118</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Фадеева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92 941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114 314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Центр</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107 691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180 000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Чайка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Чуркин</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64 583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98 585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122</w:t>
            </w:r>
          </w:p>
        </w:tc>
      </w:tr>
      <w:tr w:rsidR="009F0529" w:rsidTr="009B1229">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Эгершельд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43 750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98 111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131 250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33</w:t>
            </w:r>
          </w:p>
        </w:tc>
      </w:tr>
      <w:tr w:rsidR="00DF5133" w:rsidRPr="00C64D7C" w:rsidTr="00DF5133">
        <w:trPr>
          <w:trHeight w:val="255"/>
        </w:trPr>
        <w:tc>
          <w:tcPr>
            <w:tcW w:w="7208" w:type="dxa"/>
            <w:gridSpan w:val="5"/>
            <w:tcBorders>
              <w:top w:val="single" w:sz="4" w:space="0" w:color="auto"/>
              <w:left w:val="nil"/>
              <w:bottom w:val="single" w:sz="4" w:space="0" w:color="auto"/>
              <w:right w:val="nil"/>
            </w:tcBorders>
            <w:shd w:val="clear" w:color="000000" w:fill="BFBFBF"/>
            <w:noWrap/>
            <w:vAlign w:val="center"/>
            <w:hideMark/>
          </w:tcPr>
          <w:p w:rsidR="00DF5133" w:rsidRPr="00C64D7C" w:rsidRDefault="00DF5133" w:rsidP="00DF5133">
            <w:pPr>
              <w:jc w:val="center"/>
              <w:rPr>
                <w:rFonts w:cs="Arial"/>
                <w:b/>
                <w:bCs/>
                <w:color w:val="000000"/>
                <w:sz w:val="20"/>
              </w:rPr>
            </w:pPr>
            <w:r>
              <w:rPr>
                <w:rFonts w:cs="Arial"/>
                <w:b/>
                <w:bCs/>
                <w:color w:val="000000"/>
                <w:sz w:val="20"/>
              </w:rPr>
              <w:lastRenderedPageBreak/>
              <w:t>Комната</w:t>
            </w:r>
          </w:p>
        </w:tc>
      </w:tr>
      <w:tr w:rsidR="00DF5133" w:rsidRPr="00C64D7C"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Микрорайон</w:t>
            </w:r>
          </w:p>
        </w:tc>
        <w:tc>
          <w:tcPr>
            <w:tcW w:w="1237"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Минимум</w:t>
            </w:r>
          </w:p>
        </w:tc>
        <w:tc>
          <w:tcPr>
            <w:tcW w:w="1080"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Средняя</w:t>
            </w:r>
          </w:p>
        </w:tc>
        <w:tc>
          <w:tcPr>
            <w:tcW w:w="1296"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Максимум</w:t>
            </w:r>
          </w:p>
        </w:tc>
        <w:tc>
          <w:tcPr>
            <w:tcW w:w="706" w:type="dxa"/>
            <w:tcBorders>
              <w:top w:val="nil"/>
              <w:left w:val="nil"/>
              <w:bottom w:val="single" w:sz="4" w:space="0" w:color="auto"/>
              <w:right w:val="single" w:sz="4" w:space="0" w:color="auto"/>
            </w:tcBorders>
            <w:shd w:val="clear" w:color="000000" w:fill="C6E0B4"/>
            <w:noWrap/>
            <w:vAlign w:val="center"/>
            <w:hideMark/>
          </w:tcPr>
          <w:p w:rsidR="00DF5133" w:rsidRPr="00C64D7C" w:rsidRDefault="00DF5133" w:rsidP="00DF5133">
            <w:pPr>
              <w:jc w:val="center"/>
              <w:rPr>
                <w:rFonts w:cs="Arial"/>
                <w:b/>
                <w:bCs/>
                <w:color w:val="000000"/>
                <w:sz w:val="20"/>
              </w:rPr>
            </w:pPr>
            <w:r w:rsidRPr="00C64D7C">
              <w:rPr>
                <w:rFonts w:cs="Arial"/>
                <w:b/>
                <w:bCs/>
                <w:color w:val="000000"/>
                <w:sz w:val="20"/>
              </w:rPr>
              <w:t>шт.</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64, 71 микрорайоны</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75 000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75 000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75 000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Баляева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82 143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104 574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125 000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БАМ</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120 833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120 833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120 833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Борисенко</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56 522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77 662</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103 846</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19</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Весенняя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Вторая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94 454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116 667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Гайдамак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69 412</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69 706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Горностай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Заря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Луговая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78 947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103 020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154 167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Некрасовская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81 818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99 985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126 471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 Русский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Океанская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66 509</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66 509</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66 509</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Патрокл</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28 788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29 545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30 303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Первая речка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77 368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110 811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129 167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9</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п-ов Песчаный</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Пригород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Садгород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Сахарный ключ</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Седанка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109 091</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109 091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109 091</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Снеговая падь</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Спутник</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Столетие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46 296</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103 591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143 333</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Тихая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67 500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87 177</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104 167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Толстого (Буссе)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62 500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62 500</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62 500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Третья рабочая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75 938</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89 201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75 455</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89 811</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104 167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Трудовое</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66 667</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70 833</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75 000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Угольная</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86 364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86 364</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86 364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Фадеева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85 714</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96 755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117 857</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Центр</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55 333</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94 556</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125 000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3</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Чайка</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Чуркин</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50 000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76 258</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100 000</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17</w:t>
            </w:r>
          </w:p>
        </w:tc>
      </w:tr>
      <w:tr w:rsidR="009F0529" w:rsidTr="00DF5133">
        <w:trPr>
          <w:trHeight w:val="255"/>
        </w:trPr>
        <w:tc>
          <w:tcPr>
            <w:tcW w:w="2889" w:type="dxa"/>
            <w:tcBorders>
              <w:top w:val="nil"/>
              <w:left w:val="single" w:sz="4" w:space="0" w:color="auto"/>
              <w:bottom w:val="single" w:sz="4" w:space="0" w:color="auto"/>
              <w:right w:val="single" w:sz="4" w:space="0" w:color="auto"/>
            </w:tcBorders>
            <w:shd w:val="clear" w:color="000000" w:fill="C6E0B4"/>
            <w:noWrap/>
            <w:vAlign w:val="center"/>
          </w:tcPr>
          <w:p w:rsidR="009F0529" w:rsidRDefault="009F0529">
            <w:pPr>
              <w:rPr>
                <w:rFonts w:cs="Arial"/>
                <w:b/>
                <w:bCs/>
                <w:color w:val="000000"/>
                <w:sz w:val="20"/>
              </w:rPr>
            </w:pPr>
            <w:r>
              <w:rPr>
                <w:rFonts w:cs="Arial"/>
                <w:b/>
                <w:bCs/>
                <w:color w:val="000000"/>
                <w:sz w:val="20"/>
              </w:rPr>
              <w:t>Эгершельд</w:t>
            </w:r>
          </w:p>
        </w:tc>
        <w:tc>
          <w:tcPr>
            <w:tcW w:w="1237"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65 000</w:t>
            </w:r>
          </w:p>
        </w:tc>
        <w:tc>
          <w:tcPr>
            <w:tcW w:w="1080" w:type="dxa"/>
            <w:tcBorders>
              <w:top w:val="nil"/>
              <w:left w:val="nil"/>
              <w:bottom w:val="single" w:sz="4" w:space="0" w:color="auto"/>
              <w:right w:val="single" w:sz="4" w:space="0" w:color="auto"/>
            </w:tcBorders>
            <w:shd w:val="clear" w:color="000000" w:fill="C6E0B4"/>
            <w:noWrap/>
            <w:vAlign w:val="center"/>
          </w:tcPr>
          <w:p w:rsidR="009F0529" w:rsidRDefault="009F0529">
            <w:pPr>
              <w:jc w:val="center"/>
              <w:rPr>
                <w:rFonts w:cs="Arial"/>
                <w:b/>
                <w:bCs/>
                <w:color w:val="000000"/>
                <w:sz w:val="20"/>
              </w:rPr>
            </w:pPr>
            <w:r>
              <w:rPr>
                <w:rFonts w:cs="Arial"/>
                <w:b/>
                <w:bCs/>
                <w:color w:val="000000"/>
                <w:sz w:val="20"/>
              </w:rPr>
              <w:t>105 385</w:t>
            </w:r>
          </w:p>
        </w:tc>
        <w:tc>
          <w:tcPr>
            <w:tcW w:w="129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135 714</w:t>
            </w:r>
          </w:p>
        </w:tc>
        <w:tc>
          <w:tcPr>
            <w:tcW w:w="706" w:type="dxa"/>
            <w:tcBorders>
              <w:top w:val="nil"/>
              <w:left w:val="nil"/>
              <w:bottom w:val="single" w:sz="4" w:space="0" w:color="auto"/>
              <w:right w:val="single" w:sz="4" w:space="0" w:color="auto"/>
            </w:tcBorders>
            <w:shd w:val="clear" w:color="auto" w:fill="auto"/>
            <w:noWrap/>
            <w:vAlign w:val="center"/>
          </w:tcPr>
          <w:p w:rsidR="009F0529" w:rsidRDefault="009F0529">
            <w:pPr>
              <w:jc w:val="center"/>
              <w:rPr>
                <w:rFonts w:cs="Arial"/>
                <w:color w:val="000000"/>
                <w:sz w:val="20"/>
              </w:rPr>
            </w:pPr>
            <w:r>
              <w:rPr>
                <w:rFonts w:cs="Arial"/>
                <w:color w:val="000000"/>
                <w:sz w:val="20"/>
              </w:rPr>
              <w:t>21</w:t>
            </w:r>
          </w:p>
        </w:tc>
      </w:tr>
    </w:tbl>
    <w:p w:rsidR="00DF5133" w:rsidRDefault="00DF5133" w:rsidP="00DF5133">
      <w:pPr>
        <w:pStyle w:val="23"/>
        <w:widowControl/>
        <w:jc w:val="both"/>
        <w:rPr>
          <w:rFonts w:ascii="Arial" w:hAnsi="Arial" w:cs="Arial"/>
          <w:lang w:val="ru-RU"/>
        </w:rPr>
      </w:pPr>
    </w:p>
    <w:p w:rsidR="00C47C6A" w:rsidRDefault="00C47C6A" w:rsidP="00F32DD9">
      <w:pPr>
        <w:pStyle w:val="23"/>
        <w:widowControl/>
        <w:ind w:firstLine="720"/>
        <w:jc w:val="both"/>
        <w:rPr>
          <w:rFonts w:ascii="Arial" w:hAnsi="Arial" w:cs="Arial"/>
          <w:lang w:val="ru-RU"/>
        </w:rPr>
        <w:sectPr w:rsidR="00C47C6A" w:rsidSect="00C64D7C">
          <w:pgSz w:w="16838" w:h="11906" w:orient="landscape"/>
          <w:pgMar w:top="426" w:right="1134" w:bottom="850" w:left="1134" w:header="708" w:footer="708" w:gutter="0"/>
          <w:cols w:num="2" w:space="708"/>
          <w:docGrid w:linePitch="360"/>
        </w:sectPr>
      </w:pPr>
    </w:p>
    <w:p w:rsidR="008121EF" w:rsidRDefault="008121EF" w:rsidP="008121EF">
      <w:pPr>
        <w:pStyle w:val="2"/>
        <w:rPr>
          <w:rFonts w:ascii="Arial" w:hAnsi="Arial" w:cs="Arial"/>
          <w:snapToGrid w:val="0"/>
          <w:sz w:val="20"/>
          <w:szCs w:val="20"/>
        </w:rPr>
      </w:pPr>
      <w:bookmarkStart w:id="16" w:name="_Toc474489648"/>
      <w:r>
        <w:rPr>
          <w:rFonts w:ascii="Arial" w:hAnsi="Arial" w:cs="Arial"/>
          <w:snapToGrid w:val="0"/>
          <w:sz w:val="20"/>
          <w:szCs w:val="20"/>
        </w:rPr>
        <w:lastRenderedPageBreak/>
        <w:t>П</w:t>
      </w:r>
      <w:r w:rsidRPr="008A782A">
        <w:rPr>
          <w:rFonts w:ascii="Arial" w:hAnsi="Arial" w:cs="Arial"/>
          <w:snapToGrid w:val="0"/>
          <w:sz w:val="20"/>
          <w:szCs w:val="20"/>
        </w:rPr>
        <w:t>одготов</w:t>
      </w:r>
      <w:r>
        <w:rPr>
          <w:rFonts w:ascii="Arial" w:hAnsi="Arial" w:cs="Arial"/>
          <w:snapToGrid w:val="0"/>
          <w:sz w:val="20"/>
          <w:szCs w:val="20"/>
        </w:rPr>
        <w:t>лен</w:t>
      </w:r>
      <w:bookmarkEnd w:id="16"/>
      <w:r w:rsidRPr="008A782A">
        <w:rPr>
          <w:rFonts w:ascii="Arial" w:hAnsi="Arial" w:cs="Arial"/>
          <w:snapToGrid w:val="0"/>
          <w:sz w:val="20"/>
          <w:szCs w:val="20"/>
        </w:rPr>
        <w:t xml:space="preserve"> </w:t>
      </w:r>
    </w:p>
    <w:p w:rsidR="008121EF" w:rsidRPr="008121EF" w:rsidRDefault="008121EF" w:rsidP="008121EF">
      <w:r>
        <w:rPr>
          <w:rFonts w:cs="Arial"/>
          <w:sz w:val="16"/>
          <w:szCs w:val="16"/>
        </w:rPr>
        <w:t xml:space="preserve">Мониторинг </w:t>
      </w:r>
      <w:r>
        <w:rPr>
          <w:rFonts w:cs="Arial"/>
          <w:snapToGrid w:val="0"/>
          <w:sz w:val="16"/>
          <w:szCs w:val="16"/>
        </w:rPr>
        <w:t xml:space="preserve">рынка </w:t>
      </w:r>
      <w:r w:rsidRPr="00766C6C">
        <w:rPr>
          <w:rFonts w:cs="Arial"/>
          <w:snapToGrid w:val="0"/>
          <w:sz w:val="16"/>
          <w:szCs w:val="16"/>
        </w:rPr>
        <w:t>вторичного жилья</w:t>
      </w:r>
      <w:r>
        <w:rPr>
          <w:rFonts w:cs="Arial"/>
          <w:snapToGrid w:val="0"/>
          <w:sz w:val="16"/>
          <w:szCs w:val="16"/>
        </w:rPr>
        <w:t xml:space="preserve"> в городе </w:t>
      </w:r>
      <w:r w:rsidRPr="00766C6C">
        <w:rPr>
          <w:rFonts w:cs="Arial"/>
          <w:snapToGrid w:val="0"/>
          <w:sz w:val="16"/>
          <w:szCs w:val="16"/>
        </w:rPr>
        <w:t>Владивосток</w:t>
      </w:r>
      <w:r>
        <w:rPr>
          <w:rFonts w:cs="Arial"/>
          <w:snapToGrid w:val="0"/>
          <w:sz w:val="16"/>
          <w:szCs w:val="16"/>
        </w:rPr>
        <w:t xml:space="preserve">е, </w:t>
      </w:r>
      <w:r w:rsidR="00882E29">
        <w:rPr>
          <w:rFonts w:cs="Arial"/>
          <w:snapToGrid w:val="0"/>
          <w:sz w:val="16"/>
          <w:szCs w:val="16"/>
        </w:rPr>
        <w:t>Янва</w:t>
      </w:r>
      <w:r w:rsidR="00FC19DF">
        <w:rPr>
          <w:rFonts w:cs="Arial"/>
          <w:snapToGrid w:val="0"/>
          <w:sz w:val="16"/>
          <w:szCs w:val="16"/>
        </w:rPr>
        <w:t>рь</w:t>
      </w:r>
      <w:r>
        <w:rPr>
          <w:rFonts w:cs="Arial"/>
          <w:bCs/>
          <w:sz w:val="16"/>
          <w:szCs w:val="16"/>
          <w:shd w:val="clear" w:color="auto" w:fill="FFFFFF"/>
        </w:rPr>
        <w:t xml:space="preserve"> 2016 года</w:t>
      </w:r>
      <w:r w:rsidRPr="00ED3A58">
        <w:rPr>
          <w:rFonts w:cs="Arial"/>
          <w:bCs/>
          <w:sz w:val="16"/>
          <w:szCs w:val="16"/>
          <w:shd w:val="clear" w:color="auto" w:fill="FFFFFF"/>
        </w:rPr>
        <w:t>.</w:t>
      </w:r>
      <w:r w:rsidRPr="00766C6C">
        <w:rPr>
          <w:rFonts w:cs="Arial"/>
          <w:snapToGrid w:val="0"/>
          <w:sz w:val="16"/>
          <w:szCs w:val="16"/>
        </w:rPr>
        <w:t xml:space="preserve"> </w:t>
      </w:r>
      <w:r>
        <w:rPr>
          <w:rFonts w:cs="Arial"/>
          <w:snapToGrid w:val="0"/>
          <w:sz w:val="16"/>
          <w:szCs w:val="16"/>
        </w:rPr>
        <w:t xml:space="preserve">Подготовлен </w:t>
      </w:r>
      <w:r w:rsidR="00F027FA">
        <w:rPr>
          <w:rFonts w:cs="Arial"/>
          <w:snapToGrid w:val="0"/>
          <w:sz w:val="16"/>
          <w:szCs w:val="16"/>
        </w:rPr>
        <w:t xml:space="preserve">Дымченко С.Н., директор </w:t>
      </w:r>
      <w:r>
        <w:rPr>
          <w:rFonts w:cs="Arial"/>
          <w:sz w:val="16"/>
          <w:szCs w:val="16"/>
        </w:rPr>
        <w:t xml:space="preserve">ООО «Индустрия-Р», аттестованный аналитик рынка недвижимости (ААРН), Сертификат РОСС </w:t>
      </w:r>
      <w:r>
        <w:rPr>
          <w:rFonts w:cs="Arial"/>
          <w:sz w:val="16"/>
          <w:szCs w:val="16"/>
          <w:lang w:val="en-US"/>
        </w:rPr>
        <w:t>RU</w:t>
      </w:r>
      <w:r w:rsidRPr="00EC112F">
        <w:rPr>
          <w:rFonts w:cs="Arial"/>
          <w:sz w:val="16"/>
          <w:szCs w:val="16"/>
        </w:rPr>
        <w:t xml:space="preserve"> </w:t>
      </w:r>
      <w:r>
        <w:rPr>
          <w:rFonts w:cs="Arial"/>
          <w:sz w:val="16"/>
          <w:szCs w:val="16"/>
        </w:rPr>
        <w:t xml:space="preserve">№25.001. Тел. (423) 245-77-18, </w:t>
      </w:r>
      <w:hyperlink r:id="rId17" w:history="1">
        <w:r w:rsidRPr="000706CA">
          <w:rPr>
            <w:rStyle w:val="a3"/>
            <w:rFonts w:cs="Arial"/>
            <w:sz w:val="16"/>
            <w:szCs w:val="16"/>
            <w:lang w:val="en-US"/>
          </w:rPr>
          <w:t>dsn</w:t>
        </w:r>
        <w:r w:rsidRPr="00885F86">
          <w:rPr>
            <w:rStyle w:val="a3"/>
            <w:rFonts w:cs="Arial"/>
            <w:sz w:val="16"/>
            <w:szCs w:val="16"/>
          </w:rPr>
          <w:t>2001@</w:t>
        </w:r>
        <w:r w:rsidRPr="000706CA">
          <w:rPr>
            <w:rStyle w:val="a3"/>
            <w:rFonts w:cs="Arial"/>
            <w:sz w:val="16"/>
            <w:szCs w:val="16"/>
            <w:lang w:val="en-US"/>
          </w:rPr>
          <w:t>mail</w:t>
        </w:r>
        <w:r w:rsidRPr="00885F86">
          <w:rPr>
            <w:rStyle w:val="a3"/>
            <w:rFonts w:cs="Arial"/>
            <w:sz w:val="16"/>
            <w:szCs w:val="16"/>
          </w:rPr>
          <w:t>.</w:t>
        </w:r>
        <w:r w:rsidRPr="000706CA">
          <w:rPr>
            <w:rStyle w:val="a3"/>
            <w:rFonts w:cs="Arial"/>
            <w:sz w:val="16"/>
            <w:szCs w:val="16"/>
            <w:lang w:val="en-US"/>
          </w:rPr>
          <w:t>ru</w:t>
        </w:r>
      </w:hyperlink>
      <w:r>
        <w:rPr>
          <w:rStyle w:val="a3"/>
          <w:rFonts w:cs="Arial"/>
          <w:sz w:val="16"/>
          <w:szCs w:val="16"/>
        </w:rPr>
        <w:t xml:space="preserve">, </w:t>
      </w:r>
      <w:r>
        <w:rPr>
          <w:rStyle w:val="a3"/>
          <w:rFonts w:cs="Arial"/>
          <w:sz w:val="16"/>
          <w:szCs w:val="16"/>
          <w:lang w:val="en-US"/>
        </w:rPr>
        <w:t>www</w:t>
      </w:r>
      <w:r w:rsidRPr="00015C17">
        <w:rPr>
          <w:rStyle w:val="a3"/>
          <w:rFonts w:cs="Arial"/>
          <w:sz w:val="16"/>
          <w:szCs w:val="16"/>
        </w:rPr>
        <w:t>.</w:t>
      </w:r>
      <w:r>
        <w:rPr>
          <w:rStyle w:val="a3"/>
          <w:rFonts w:cs="Arial"/>
          <w:sz w:val="16"/>
          <w:szCs w:val="16"/>
          <w:lang w:val="en-US"/>
        </w:rPr>
        <w:t>industry</w:t>
      </w:r>
      <w:r w:rsidRPr="00015C17">
        <w:rPr>
          <w:rStyle w:val="a3"/>
          <w:rFonts w:cs="Arial"/>
          <w:sz w:val="16"/>
          <w:szCs w:val="16"/>
        </w:rPr>
        <w:t>-</w:t>
      </w:r>
      <w:r>
        <w:rPr>
          <w:rStyle w:val="a3"/>
          <w:rFonts w:cs="Arial"/>
          <w:sz w:val="16"/>
          <w:szCs w:val="16"/>
          <w:lang w:val="en-US"/>
        </w:rPr>
        <w:t>r</w:t>
      </w:r>
      <w:r w:rsidRPr="00015C17">
        <w:rPr>
          <w:rStyle w:val="a3"/>
          <w:rFonts w:cs="Arial"/>
          <w:sz w:val="16"/>
          <w:szCs w:val="16"/>
        </w:rPr>
        <w:t>.</w:t>
      </w:r>
      <w:r>
        <w:rPr>
          <w:rStyle w:val="a3"/>
          <w:rFonts w:cs="Arial"/>
          <w:sz w:val="16"/>
          <w:szCs w:val="16"/>
          <w:lang w:val="en-US"/>
        </w:rPr>
        <w:t>ru</w:t>
      </w:r>
      <w:r w:rsidRPr="00B83787">
        <w:rPr>
          <w:rFonts w:cs="Arial"/>
          <w:sz w:val="16"/>
          <w:szCs w:val="16"/>
        </w:rPr>
        <w:t>.</w:t>
      </w:r>
    </w:p>
    <w:p w:rsidR="004C4F72" w:rsidRPr="008A782A" w:rsidRDefault="008121EF" w:rsidP="008A782A">
      <w:pPr>
        <w:pStyle w:val="2"/>
        <w:rPr>
          <w:rFonts w:ascii="Arial" w:hAnsi="Arial" w:cs="Arial"/>
          <w:snapToGrid w:val="0"/>
          <w:sz w:val="20"/>
          <w:szCs w:val="20"/>
        </w:rPr>
      </w:pPr>
      <w:bookmarkStart w:id="17" w:name="_Toc474489649"/>
      <w:r>
        <w:rPr>
          <w:rFonts w:ascii="Arial" w:hAnsi="Arial" w:cs="Arial"/>
          <w:snapToGrid w:val="0"/>
          <w:sz w:val="20"/>
          <w:szCs w:val="20"/>
        </w:rPr>
        <w:t>М</w:t>
      </w:r>
      <w:r w:rsidR="004C4F72" w:rsidRPr="008A782A">
        <w:rPr>
          <w:rFonts w:ascii="Arial" w:hAnsi="Arial" w:cs="Arial"/>
          <w:snapToGrid w:val="0"/>
          <w:sz w:val="20"/>
          <w:szCs w:val="20"/>
        </w:rPr>
        <w:t>атериалы</w:t>
      </w:r>
      <w:r w:rsidR="005E304B" w:rsidRPr="008A782A">
        <w:rPr>
          <w:rFonts w:ascii="Arial" w:hAnsi="Arial" w:cs="Arial"/>
          <w:snapToGrid w:val="0"/>
          <w:sz w:val="20"/>
          <w:szCs w:val="20"/>
        </w:rPr>
        <w:t xml:space="preserve"> и методологии.</w:t>
      </w:r>
      <w:bookmarkEnd w:id="17"/>
      <w:r w:rsidR="004C4F72" w:rsidRPr="008A782A">
        <w:rPr>
          <w:rFonts w:ascii="Arial" w:hAnsi="Arial" w:cs="Arial"/>
          <w:snapToGrid w:val="0"/>
          <w:sz w:val="20"/>
          <w:szCs w:val="20"/>
        </w:rPr>
        <w:t xml:space="preserve"> </w:t>
      </w:r>
    </w:p>
    <w:p w:rsidR="00606126" w:rsidRPr="00606126" w:rsidRDefault="00606126" w:rsidP="004C4F72">
      <w:pPr>
        <w:tabs>
          <w:tab w:val="left" w:pos="4111"/>
          <w:tab w:val="left" w:leader="dot" w:pos="8386"/>
        </w:tabs>
        <w:ind w:firstLine="709"/>
        <w:rPr>
          <w:rFonts w:cs="Arial"/>
          <w:snapToGrid w:val="0"/>
          <w:sz w:val="20"/>
        </w:rPr>
      </w:pPr>
    </w:p>
    <w:p w:rsidR="00E204B7" w:rsidRPr="00651CF1" w:rsidRDefault="0090467F" w:rsidP="00E204B7">
      <w:pPr>
        <w:numPr>
          <w:ilvl w:val="0"/>
          <w:numId w:val="1"/>
        </w:numPr>
        <w:ind w:left="0"/>
        <w:jc w:val="both"/>
        <w:rPr>
          <w:rFonts w:cs="Arial"/>
          <w:sz w:val="16"/>
          <w:szCs w:val="16"/>
        </w:rPr>
      </w:pPr>
      <w:r w:rsidRPr="00651CF1">
        <w:rPr>
          <w:rFonts w:cs="Arial"/>
          <w:sz w:val="16"/>
          <w:szCs w:val="16"/>
        </w:rPr>
        <w:t>Сайт</w:t>
      </w:r>
      <w:r w:rsidR="004C4F72" w:rsidRPr="00651CF1">
        <w:rPr>
          <w:rFonts w:cs="Arial"/>
          <w:sz w:val="16"/>
          <w:szCs w:val="16"/>
        </w:rPr>
        <w:t xml:space="preserve"> </w:t>
      </w:r>
      <w:hyperlink r:id="rId18" w:history="1">
        <w:r w:rsidR="00B86921" w:rsidRPr="00651CF1">
          <w:rPr>
            <w:rStyle w:val="a3"/>
            <w:rFonts w:cs="Arial"/>
            <w:sz w:val="16"/>
            <w:szCs w:val="16"/>
            <w:lang w:val="en-US"/>
          </w:rPr>
          <w:t>www</w:t>
        </w:r>
        <w:r w:rsidR="00B86921" w:rsidRPr="00651CF1">
          <w:rPr>
            <w:rStyle w:val="a3"/>
            <w:rFonts w:cs="Arial"/>
            <w:sz w:val="16"/>
            <w:szCs w:val="16"/>
          </w:rPr>
          <w:t>.</w:t>
        </w:r>
        <w:r w:rsidR="00B86921" w:rsidRPr="00651CF1">
          <w:rPr>
            <w:rStyle w:val="a3"/>
            <w:rFonts w:cs="Arial"/>
            <w:sz w:val="16"/>
            <w:szCs w:val="16"/>
            <w:lang w:val="en-US"/>
          </w:rPr>
          <w:t>farpost</w:t>
        </w:r>
        <w:r w:rsidR="00B86921" w:rsidRPr="00651CF1">
          <w:rPr>
            <w:rStyle w:val="a3"/>
            <w:rFonts w:cs="Arial"/>
            <w:sz w:val="16"/>
            <w:szCs w:val="16"/>
          </w:rPr>
          <w:t>.</w:t>
        </w:r>
        <w:r w:rsidR="00B86921" w:rsidRPr="00651CF1">
          <w:rPr>
            <w:rStyle w:val="a3"/>
            <w:rFonts w:cs="Arial"/>
            <w:sz w:val="16"/>
            <w:szCs w:val="16"/>
            <w:lang w:val="en-US"/>
          </w:rPr>
          <w:t>ru</w:t>
        </w:r>
      </w:hyperlink>
      <w:r w:rsidRPr="00651CF1">
        <w:rPr>
          <w:rFonts w:cs="Arial"/>
          <w:sz w:val="16"/>
          <w:szCs w:val="16"/>
        </w:rPr>
        <w:t xml:space="preserve">, информация о выставленных на продажу квартирах </w:t>
      </w:r>
      <w:r w:rsidR="00F82834" w:rsidRPr="00651CF1">
        <w:rPr>
          <w:rFonts w:cs="Arial"/>
          <w:sz w:val="16"/>
          <w:szCs w:val="16"/>
        </w:rPr>
        <w:t xml:space="preserve">в </w:t>
      </w:r>
      <w:r w:rsidR="00882E29">
        <w:rPr>
          <w:rFonts w:cs="Arial"/>
          <w:sz w:val="16"/>
          <w:szCs w:val="16"/>
        </w:rPr>
        <w:t>Январе</w:t>
      </w:r>
      <w:r w:rsidR="00FF54A7" w:rsidRPr="00651CF1">
        <w:rPr>
          <w:rFonts w:cs="Arial"/>
          <w:sz w:val="16"/>
          <w:szCs w:val="16"/>
        </w:rPr>
        <w:t xml:space="preserve"> 201</w:t>
      </w:r>
      <w:r w:rsidR="00882E29">
        <w:rPr>
          <w:rFonts w:cs="Arial"/>
          <w:sz w:val="16"/>
          <w:szCs w:val="16"/>
        </w:rPr>
        <w:t>7</w:t>
      </w:r>
      <w:r w:rsidRPr="00651CF1">
        <w:rPr>
          <w:rFonts w:cs="Arial"/>
          <w:snapToGrid w:val="0"/>
          <w:sz w:val="16"/>
          <w:szCs w:val="16"/>
        </w:rPr>
        <w:t xml:space="preserve"> г.</w:t>
      </w:r>
    </w:p>
    <w:p w:rsidR="005E304B" w:rsidRPr="00651CF1" w:rsidRDefault="005E304B" w:rsidP="00E204B7">
      <w:pPr>
        <w:numPr>
          <w:ilvl w:val="0"/>
          <w:numId w:val="1"/>
        </w:numPr>
        <w:ind w:left="0"/>
        <w:jc w:val="both"/>
        <w:rPr>
          <w:rFonts w:cs="Arial"/>
          <w:sz w:val="16"/>
          <w:szCs w:val="16"/>
        </w:rPr>
      </w:pPr>
      <w:r w:rsidRPr="00651CF1">
        <w:rPr>
          <w:rFonts w:cs="Arial"/>
          <w:sz w:val="16"/>
          <w:szCs w:val="16"/>
        </w:rPr>
        <w:t>Сбор информ</w:t>
      </w:r>
      <w:r w:rsidR="00FD7CE9" w:rsidRPr="00651CF1">
        <w:rPr>
          <w:rFonts w:cs="Arial"/>
          <w:sz w:val="16"/>
          <w:szCs w:val="16"/>
        </w:rPr>
        <w:t>а</w:t>
      </w:r>
      <w:r w:rsidRPr="00651CF1">
        <w:rPr>
          <w:rFonts w:cs="Arial"/>
          <w:sz w:val="16"/>
          <w:szCs w:val="16"/>
        </w:rPr>
        <w:t xml:space="preserve">ции с сайта </w:t>
      </w:r>
      <w:r w:rsidR="00FD7CE9" w:rsidRPr="00651CF1">
        <w:rPr>
          <w:rFonts w:cs="Arial"/>
          <w:sz w:val="16"/>
          <w:szCs w:val="16"/>
        </w:rPr>
        <w:t>осуществлен программным продуктом «Парсер сайтов» (Су</w:t>
      </w:r>
      <w:r w:rsidR="00063262" w:rsidRPr="00651CF1">
        <w:rPr>
          <w:rFonts w:cs="Arial"/>
          <w:sz w:val="16"/>
          <w:szCs w:val="16"/>
        </w:rPr>
        <w:t>блице</w:t>
      </w:r>
      <w:r w:rsidR="00FD7CE9" w:rsidRPr="00651CF1">
        <w:rPr>
          <w:rFonts w:cs="Arial"/>
          <w:sz w:val="16"/>
          <w:szCs w:val="16"/>
        </w:rPr>
        <w:t>нзионны</w:t>
      </w:r>
      <w:r w:rsidR="00063262" w:rsidRPr="00651CF1">
        <w:rPr>
          <w:rFonts w:cs="Arial"/>
          <w:sz w:val="16"/>
          <w:szCs w:val="16"/>
        </w:rPr>
        <w:t>й</w:t>
      </w:r>
      <w:r w:rsidR="00FD7CE9" w:rsidRPr="00651CF1">
        <w:rPr>
          <w:rFonts w:cs="Arial"/>
          <w:sz w:val="16"/>
          <w:szCs w:val="16"/>
        </w:rPr>
        <w:t xml:space="preserve"> договор №</w:t>
      </w:r>
      <w:r w:rsidR="00063262" w:rsidRPr="00651CF1">
        <w:rPr>
          <w:rFonts w:cs="Arial"/>
          <w:sz w:val="16"/>
          <w:szCs w:val="16"/>
        </w:rPr>
        <w:t>1205-1, 12 мая 2015 года)</w:t>
      </w:r>
    </w:p>
    <w:p w:rsidR="003F41D7" w:rsidRPr="00651CF1" w:rsidRDefault="003F41D7" w:rsidP="003F41D7">
      <w:pPr>
        <w:numPr>
          <w:ilvl w:val="0"/>
          <w:numId w:val="1"/>
        </w:numPr>
        <w:ind w:left="0"/>
        <w:jc w:val="both"/>
        <w:rPr>
          <w:rFonts w:cs="Arial"/>
          <w:sz w:val="16"/>
          <w:szCs w:val="16"/>
        </w:rPr>
      </w:pPr>
      <w:r w:rsidRPr="00651CF1">
        <w:rPr>
          <w:rFonts w:cs="Arial"/>
          <w:sz w:val="16"/>
          <w:szCs w:val="16"/>
        </w:rPr>
        <w:t>Методология анализа рынка недвижимости изложенная в книге «</w:t>
      </w:r>
      <w:r w:rsidRPr="00651CF1">
        <w:rPr>
          <w:rFonts w:cs="Arial"/>
          <w:b/>
          <w:bCs/>
          <w:sz w:val="16"/>
          <w:szCs w:val="16"/>
          <w:shd w:val="clear" w:color="auto" w:fill="FFFFFF"/>
        </w:rPr>
        <w:t>Анализ рынка недвижимости для профессионалов» Стерник</w:t>
      </w:r>
      <w:r w:rsidRPr="00651CF1">
        <w:rPr>
          <w:rStyle w:val="apple-converted-space"/>
          <w:rFonts w:cs="Arial"/>
          <w:sz w:val="16"/>
          <w:szCs w:val="16"/>
          <w:shd w:val="clear" w:color="auto" w:fill="FFFFFF"/>
        </w:rPr>
        <w:t xml:space="preserve"> </w:t>
      </w:r>
      <w:r w:rsidRPr="00651CF1">
        <w:rPr>
          <w:rFonts w:cs="Arial"/>
          <w:sz w:val="16"/>
          <w:szCs w:val="16"/>
          <w:shd w:val="clear" w:color="auto" w:fill="FFFFFF"/>
        </w:rPr>
        <w:t xml:space="preserve">Г.М., </w:t>
      </w:r>
      <w:r w:rsidRPr="00651CF1">
        <w:rPr>
          <w:rFonts w:cs="Arial"/>
          <w:b/>
          <w:bCs/>
          <w:sz w:val="16"/>
          <w:szCs w:val="16"/>
          <w:shd w:val="clear" w:color="auto" w:fill="FFFFFF"/>
        </w:rPr>
        <w:t xml:space="preserve">Стерник </w:t>
      </w:r>
      <w:r w:rsidRPr="00651CF1">
        <w:rPr>
          <w:rFonts w:cs="Arial"/>
          <w:sz w:val="16"/>
          <w:szCs w:val="16"/>
          <w:shd w:val="clear" w:color="auto" w:fill="FFFFFF"/>
        </w:rPr>
        <w:t>С.Г. Издательство, Экономика Год 2009 год.</w:t>
      </w:r>
    </w:p>
    <w:sectPr w:rsidR="003F41D7" w:rsidRPr="00651CF1" w:rsidSect="00EE0B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FF" w:rsidRDefault="00B075FF" w:rsidP="004C4F72">
      <w:r>
        <w:separator/>
      </w:r>
    </w:p>
  </w:endnote>
  <w:endnote w:type="continuationSeparator" w:id="0">
    <w:p w:rsidR="00B075FF" w:rsidRDefault="00B075FF" w:rsidP="004C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3F" w:rsidRPr="0058623F" w:rsidRDefault="00E1443F" w:rsidP="0058623F">
    <w:pPr>
      <w:pStyle w:val="ad"/>
      <w:pBdr>
        <w:bottom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FF" w:rsidRDefault="00B075FF" w:rsidP="004C4F72">
      <w:r>
        <w:separator/>
      </w:r>
    </w:p>
  </w:footnote>
  <w:footnote w:type="continuationSeparator" w:id="0">
    <w:p w:rsidR="00B075FF" w:rsidRDefault="00B075FF" w:rsidP="004C4F72">
      <w:r>
        <w:continuationSeparator/>
      </w:r>
    </w:p>
  </w:footnote>
  <w:footnote w:id="1">
    <w:p w:rsidR="00E1443F" w:rsidRPr="00710B0C" w:rsidRDefault="00E1443F" w:rsidP="00F32DD9">
      <w:pPr>
        <w:pStyle w:val="a4"/>
        <w:jc w:val="both"/>
        <w:rPr>
          <w:rFonts w:ascii="Arial" w:hAnsi="Arial" w:cs="Arial"/>
          <w:sz w:val="16"/>
          <w:szCs w:val="16"/>
          <w:lang w:val="ru-RU"/>
        </w:rPr>
      </w:pPr>
      <w:r w:rsidRPr="007436CE">
        <w:rPr>
          <w:rStyle w:val="a6"/>
          <w:rFonts w:ascii="Arial" w:hAnsi="Arial" w:cs="Arial"/>
          <w:sz w:val="16"/>
          <w:szCs w:val="16"/>
        </w:rPr>
        <w:footnoteRef/>
      </w:r>
      <w:r w:rsidRPr="007436CE">
        <w:rPr>
          <w:rFonts w:ascii="Arial" w:hAnsi="Arial" w:cs="Arial"/>
          <w:sz w:val="16"/>
          <w:szCs w:val="16"/>
          <w:lang w:val="ru-RU"/>
        </w:rPr>
        <w:t xml:space="preserve"> </w:t>
      </w:r>
      <w:r w:rsidRPr="00710B0C">
        <w:rPr>
          <w:rFonts w:ascii="Arial" w:hAnsi="Arial" w:cs="Arial"/>
          <w:sz w:val="16"/>
          <w:szCs w:val="16"/>
          <w:lang w:val="ru-RU"/>
        </w:rPr>
        <w:t>Незаполненные позиции означают отсутствие предложений по районам и/или типам квартир за рассматриваемый период, или не репрезентативность выборки по предложениям.</w:t>
      </w:r>
    </w:p>
  </w:footnote>
  <w:footnote w:id="2">
    <w:p w:rsidR="00E1443F" w:rsidRPr="007436CE" w:rsidRDefault="00E1443F" w:rsidP="00C64D7C">
      <w:pPr>
        <w:pStyle w:val="a4"/>
        <w:jc w:val="both"/>
        <w:rPr>
          <w:rFonts w:ascii="Arial" w:hAnsi="Arial" w:cs="Arial"/>
          <w:sz w:val="16"/>
          <w:szCs w:val="16"/>
          <w:lang w:val="ru-RU"/>
        </w:rPr>
      </w:pPr>
      <w:r w:rsidRPr="007436CE">
        <w:rPr>
          <w:rStyle w:val="a6"/>
          <w:rFonts w:ascii="Arial" w:hAnsi="Arial" w:cs="Arial"/>
          <w:sz w:val="16"/>
          <w:szCs w:val="16"/>
        </w:rPr>
        <w:footnoteRef/>
      </w:r>
      <w:r w:rsidRPr="007436CE">
        <w:rPr>
          <w:rFonts w:ascii="Arial" w:hAnsi="Arial" w:cs="Arial"/>
          <w:sz w:val="16"/>
          <w:szCs w:val="16"/>
          <w:lang w:val="ru-RU"/>
        </w:rPr>
        <w:t xml:space="preserve"> Незаполненные позиции означают отсутствие </w:t>
      </w:r>
      <w:r>
        <w:rPr>
          <w:rFonts w:ascii="Arial" w:hAnsi="Arial" w:cs="Arial"/>
          <w:sz w:val="16"/>
          <w:szCs w:val="16"/>
          <w:lang w:val="ru-RU"/>
        </w:rPr>
        <w:t>предложений</w:t>
      </w:r>
      <w:r w:rsidRPr="007436CE">
        <w:rPr>
          <w:rFonts w:ascii="Arial" w:hAnsi="Arial" w:cs="Arial"/>
          <w:sz w:val="16"/>
          <w:szCs w:val="16"/>
          <w:lang w:val="ru-RU"/>
        </w:rPr>
        <w:t xml:space="preserve"> по районам и/или типам квартир за рассматриваемый период</w:t>
      </w:r>
      <w:r>
        <w:rPr>
          <w:rFonts w:ascii="Arial" w:hAnsi="Arial" w:cs="Arial"/>
          <w:sz w:val="16"/>
          <w:szCs w:val="16"/>
          <w:lang w:val="ru-RU"/>
        </w:rPr>
        <w:t>, или не репрезентативность выборки по предложениям.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3F" w:rsidRPr="0058623F" w:rsidRDefault="00E1443F" w:rsidP="0058623F">
    <w:pPr>
      <w:pStyle w:val="ab"/>
      <w:pBdr>
        <w:bottom w:val="single" w:sz="4" w:space="1" w:color="auto"/>
      </w:pBdr>
      <w:rPr>
        <w:sz w:val="16"/>
        <w:szCs w:val="16"/>
      </w:rPr>
    </w:pPr>
    <w:r w:rsidRPr="0058623F">
      <w:rPr>
        <w:rFonts w:cs="Arial"/>
        <w:snapToGrid w:val="0"/>
        <w:sz w:val="16"/>
        <w:szCs w:val="16"/>
      </w:rPr>
      <w:t>Мониторинг</w:t>
    </w:r>
    <w:r w:rsidRPr="0058623F">
      <w:rPr>
        <w:rFonts w:cs="Arial"/>
        <w:b/>
        <w:snapToGrid w:val="0"/>
        <w:sz w:val="16"/>
        <w:szCs w:val="16"/>
      </w:rPr>
      <w:t xml:space="preserve"> </w:t>
    </w:r>
    <w:r w:rsidRPr="0058623F">
      <w:rPr>
        <w:rFonts w:cs="Arial"/>
        <w:snapToGrid w:val="0"/>
        <w:sz w:val="16"/>
        <w:szCs w:val="16"/>
      </w:rPr>
      <w:t xml:space="preserve">рынка </w:t>
    </w:r>
    <w:r>
      <w:rPr>
        <w:rFonts w:cs="Arial"/>
        <w:snapToGrid w:val="0"/>
        <w:sz w:val="16"/>
        <w:szCs w:val="16"/>
      </w:rPr>
      <w:t xml:space="preserve">вторичного </w:t>
    </w:r>
    <w:r w:rsidRPr="0058623F">
      <w:rPr>
        <w:rFonts w:cs="Arial"/>
        <w:snapToGrid w:val="0"/>
        <w:sz w:val="16"/>
        <w:szCs w:val="16"/>
      </w:rPr>
      <w:t>жилья</w:t>
    </w:r>
    <w:r>
      <w:rPr>
        <w:rFonts w:cs="Arial"/>
        <w:snapToGrid w:val="0"/>
        <w:sz w:val="16"/>
        <w:szCs w:val="16"/>
      </w:rPr>
      <w:t>,</w:t>
    </w:r>
    <w:r w:rsidRPr="0058623F">
      <w:rPr>
        <w:rFonts w:cs="Arial"/>
        <w:snapToGrid w:val="0"/>
        <w:sz w:val="16"/>
        <w:szCs w:val="16"/>
      </w:rPr>
      <w:t xml:space="preserve"> </w:t>
    </w:r>
    <w:r>
      <w:rPr>
        <w:rFonts w:cs="Arial"/>
        <w:snapToGrid w:val="0"/>
        <w:sz w:val="16"/>
        <w:szCs w:val="16"/>
      </w:rPr>
      <w:t>г.</w:t>
    </w:r>
    <w:r w:rsidRPr="0058623F">
      <w:rPr>
        <w:rFonts w:cs="Arial"/>
        <w:snapToGrid w:val="0"/>
        <w:sz w:val="16"/>
        <w:szCs w:val="16"/>
      </w:rPr>
      <w:t xml:space="preserve"> Владивосток, </w:t>
    </w:r>
    <w:r>
      <w:rPr>
        <w:rFonts w:cs="Arial"/>
        <w:snapToGrid w:val="0"/>
        <w:sz w:val="16"/>
        <w:szCs w:val="16"/>
      </w:rPr>
      <w:t>Январь</w:t>
    </w:r>
    <w:r w:rsidRPr="0058623F">
      <w:rPr>
        <w:rFonts w:cs="Arial"/>
        <w:snapToGrid w:val="0"/>
        <w:sz w:val="16"/>
        <w:szCs w:val="16"/>
      </w:rPr>
      <w:t xml:space="preserve"> 201</w:t>
    </w:r>
    <w:r>
      <w:rPr>
        <w:rFonts w:cs="Arial"/>
        <w:snapToGrid w:val="0"/>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4195"/>
    <w:multiLevelType w:val="hybridMultilevel"/>
    <w:tmpl w:val="8E748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72"/>
    <w:rsid w:val="000004B0"/>
    <w:rsid w:val="000064B8"/>
    <w:rsid w:val="00022987"/>
    <w:rsid w:val="00033B07"/>
    <w:rsid w:val="00063262"/>
    <w:rsid w:val="000717EA"/>
    <w:rsid w:val="00086492"/>
    <w:rsid w:val="000A26BF"/>
    <w:rsid w:val="000A5A08"/>
    <w:rsid w:val="000B2ADE"/>
    <w:rsid w:val="000B5988"/>
    <w:rsid w:val="000B5EDB"/>
    <w:rsid w:val="000D3552"/>
    <w:rsid w:val="000E3CDD"/>
    <w:rsid w:val="000F7EFE"/>
    <w:rsid w:val="00160661"/>
    <w:rsid w:val="00167ED6"/>
    <w:rsid w:val="00167F4F"/>
    <w:rsid w:val="001742F0"/>
    <w:rsid w:val="001743C2"/>
    <w:rsid w:val="001778AD"/>
    <w:rsid w:val="001A24D8"/>
    <w:rsid w:val="001B164F"/>
    <w:rsid w:val="001C6E17"/>
    <w:rsid w:val="001C7218"/>
    <w:rsid w:val="001E2BC4"/>
    <w:rsid w:val="001F2B81"/>
    <w:rsid w:val="001F559A"/>
    <w:rsid w:val="00204F9F"/>
    <w:rsid w:val="00211863"/>
    <w:rsid w:val="00212C9A"/>
    <w:rsid w:val="00221BFD"/>
    <w:rsid w:val="00226674"/>
    <w:rsid w:val="00252750"/>
    <w:rsid w:val="00256F48"/>
    <w:rsid w:val="002572E4"/>
    <w:rsid w:val="00276ED0"/>
    <w:rsid w:val="00280908"/>
    <w:rsid w:val="00280E88"/>
    <w:rsid w:val="00281DCA"/>
    <w:rsid w:val="00286E9F"/>
    <w:rsid w:val="002878D7"/>
    <w:rsid w:val="00294419"/>
    <w:rsid w:val="002B4998"/>
    <w:rsid w:val="002B59F3"/>
    <w:rsid w:val="002B65BE"/>
    <w:rsid w:val="002C03EC"/>
    <w:rsid w:val="002E55DF"/>
    <w:rsid w:val="0030209E"/>
    <w:rsid w:val="00306679"/>
    <w:rsid w:val="003102DF"/>
    <w:rsid w:val="00310D41"/>
    <w:rsid w:val="003244AB"/>
    <w:rsid w:val="003248A7"/>
    <w:rsid w:val="003257E5"/>
    <w:rsid w:val="00332658"/>
    <w:rsid w:val="003544D2"/>
    <w:rsid w:val="00354D79"/>
    <w:rsid w:val="00376086"/>
    <w:rsid w:val="003766E0"/>
    <w:rsid w:val="00377B08"/>
    <w:rsid w:val="003810BE"/>
    <w:rsid w:val="00382E22"/>
    <w:rsid w:val="00383C00"/>
    <w:rsid w:val="003A2E85"/>
    <w:rsid w:val="003B1F52"/>
    <w:rsid w:val="003D6AD2"/>
    <w:rsid w:val="003E5ECF"/>
    <w:rsid w:val="003F417E"/>
    <w:rsid w:val="003F41D7"/>
    <w:rsid w:val="003F52B3"/>
    <w:rsid w:val="003F62AF"/>
    <w:rsid w:val="004043A3"/>
    <w:rsid w:val="004175BB"/>
    <w:rsid w:val="004215BB"/>
    <w:rsid w:val="00421AA9"/>
    <w:rsid w:val="0042261A"/>
    <w:rsid w:val="00422FAE"/>
    <w:rsid w:val="004257E6"/>
    <w:rsid w:val="004306E1"/>
    <w:rsid w:val="004370C7"/>
    <w:rsid w:val="0044485C"/>
    <w:rsid w:val="004458F0"/>
    <w:rsid w:val="00466C83"/>
    <w:rsid w:val="00476195"/>
    <w:rsid w:val="00487D08"/>
    <w:rsid w:val="004C4F72"/>
    <w:rsid w:val="004D5099"/>
    <w:rsid w:val="004D71B7"/>
    <w:rsid w:val="004E1962"/>
    <w:rsid w:val="004E2E22"/>
    <w:rsid w:val="0051231D"/>
    <w:rsid w:val="0052042B"/>
    <w:rsid w:val="00522464"/>
    <w:rsid w:val="00522BBE"/>
    <w:rsid w:val="00522D44"/>
    <w:rsid w:val="00534149"/>
    <w:rsid w:val="005402F5"/>
    <w:rsid w:val="00541E1C"/>
    <w:rsid w:val="00560EA4"/>
    <w:rsid w:val="0058623F"/>
    <w:rsid w:val="00586BB7"/>
    <w:rsid w:val="005A1FAF"/>
    <w:rsid w:val="005A7C77"/>
    <w:rsid w:val="005C5EC2"/>
    <w:rsid w:val="005C7749"/>
    <w:rsid w:val="005D2016"/>
    <w:rsid w:val="005E304B"/>
    <w:rsid w:val="005E62E0"/>
    <w:rsid w:val="00606126"/>
    <w:rsid w:val="0061375D"/>
    <w:rsid w:val="00626F6A"/>
    <w:rsid w:val="006335B9"/>
    <w:rsid w:val="0064221A"/>
    <w:rsid w:val="00651930"/>
    <w:rsid w:val="00651CF1"/>
    <w:rsid w:val="00654B0A"/>
    <w:rsid w:val="00655968"/>
    <w:rsid w:val="00661CF8"/>
    <w:rsid w:val="00674EFD"/>
    <w:rsid w:val="00676E62"/>
    <w:rsid w:val="00681DDC"/>
    <w:rsid w:val="006850B6"/>
    <w:rsid w:val="00685123"/>
    <w:rsid w:val="006C4DB3"/>
    <w:rsid w:val="006D1CA4"/>
    <w:rsid w:val="006D31D6"/>
    <w:rsid w:val="006D3544"/>
    <w:rsid w:val="006E4F9A"/>
    <w:rsid w:val="006F7700"/>
    <w:rsid w:val="007003CE"/>
    <w:rsid w:val="00701D08"/>
    <w:rsid w:val="007039E0"/>
    <w:rsid w:val="00710B0C"/>
    <w:rsid w:val="00712133"/>
    <w:rsid w:val="00714E8F"/>
    <w:rsid w:val="00725C7B"/>
    <w:rsid w:val="00726F8A"/>
    <w:rsid w:val="00746E71"/>
    <w:rsid w:val="00763228"/>
    <w:rsid w:val="00775E70"/>
    <w:rsid w:val="00787EE5"/>
    <w:rsid w:val="0079765A"/>
    <w:rsid w:val="007A3804"/>
    <w:rsid w:val="007A3D84"/>
    <w:rsid w:val="007A4B1E"/>
    <w:rsid w:val="007E21D9"/>
    <w:rsid w:val="007F3ACA"/>
    <w:rsid w:val="00800B47"/>
    <w:rsid w:val="00804883"/>
    <w:rsid w:val="008121EF"/>
    <w:rsid w:val="008135B6"/>
    <w:rsid w:val="00826CB3"/>
    <w:rsid w:val="0083069C"/>
    <w:rsid w:val="0083145D"/>
    <w:rsid w:val="008631CC"/>
    <w:rsid w:val="00866116"/>
    <w:rsid w:val="00876E83"/>
    <w:rsid w:val="00882E29"/>
    <w:rsid w:val="008A50D2"/>
    <w:rsid w:val="008A782A"/>
    <w:rsid w:val="008B0353"/>
    <w:rsid w:val="008B0D1B"/>
    <w:rsid w:val="008C04D2"/>
    <w:rsid w:val="008C1723"/>
    <w:rsid w:val="008C6A35"/>
    <w:rsid w:val="008D0134"/>
    <w:rsid w:val="008E26E6"/>
    <w:rsid w:val="008F16B4"/>
    <w:rsid w:val="00901795"/>
    <w:rsid w:val="0090467F"/>
    <w:rsid w:val="0090722B"/>
    <w:rsid w:val="00921D12"/>
    <w:rsid w:val="00925530"/>
    <w:rsid w:val="00934B15"/>
    <w:rsid w:val="0095762B"/>
    <w:rsid w:val="0096419E"/>
    <w:rsid w:val="00965E11"/>
    <w:rsid w:val="00973506"/>
    <w:rsid w:val="009772C7"/>
    <w:rsid w:val="00995A4B"/>
    <w:rsid w:val="009A2399"/>
    <w:rsid w:val="009A62DB"/>
    <w:rsid w:val="009B1229"/>
    <w:rsid w:val="009B1409"/>
    <w:rsid w:val="009B35CB"/>
    <w:rsid w:val="009B7B3C"/>
    <w:rsid w:val="009C1F5A"/>
    <w:rsid w:val="009C7F8F"/>
    <w:rsid w:val="009D7CB2"/>
    <w:rsid w:val="009E0708"/>
    <w:rsid w:val="009E6171"/>
    <w:rsid w:val="009F0529"/>
    <w:rsid w:val="009F0A23"/>
    <w:rsid w:val="009F2A1A"/>
    <w:rsid w:val="00A00184"/>
    <w:rsid w:val="00A11456"/>
    <w:rsid w:val="00A15948"/>
    <w:rsid w:val="00A22111"/>
    <w:rsid w:val="00A35999"/>
    <w:rsid w:val="00A425D1"/>
    <w:rsid w:val="00A52A12"/>
    <w:rsid w:val="00A53341"/>
    <w:rsid w:val="00A55BCD"/>
    <w:rsid w:val="00A73F32"/>
    <w:rsid w:val="00A85226"/>
    <w:rsid w:val="00AA369A"/>
    <w:rsid w:val="00AB3024"/>
    <w:rsid w:val="00AB6179"/>
    <w:rsid w:val="00AC0C1F"/>
    <w:rsid w:val="00AC149C"/>
    <w:rsid w:val="00AC49F3"/>
    <w:rsid w:val="00AE5B9F"/>
    <w:rsid w:val="00AF62AD"/>
    <w:rsid w:val="00B0013C"/>
    <w:rsid w:val="00B02D4E"/>
    <w:rsid w:val="00B075FF"/>
    <w:rsid w:val="00B24DB0"/>
    <w:rsid w:val="00B3256A"/>
    <w:rsid w:val="00B5470C"/>
    <w:rsid w:val="00B561A4"/>
    <w:rsid w:val="00B56BD4"/>
    <w:rsid w:val="00B61D2B"/>
    <w:rsid w:val="00B64788"/>
    <w:rsid w:val="00B74A8E"/>
    <w:rsid w:val="00B764D8"/>
    <w:rsid w:val="00B83787"/>
    <w:rsid w:val="00B86360"/>
    <w:rsid w:val="00B86921"/>
    <w:rsid w:val="00B94B61"/>
    <w:rsid w:val="00BA724F"/>
    <w:rsid w:val="00BB2F24"/>
    <w:rsid w:val="00BD3A18"/>
    <w:rsid w:val="00BE0774"/>
    <w:rsid w:val="00BF471C"/>
    <w:rsid w:val="00C02DC0"/>
    <w:rsid w:val="00C047B7"/>
    <w:rsid w:val="00C05EF8"/>
    <w:rsid w:val="00C06EC7"/>
    <w:rsid w:val="00C12ADF"/>
    <w:rsid w:val="00C201BF"/>
    <w:rsid w:val="00C355CE"/>
    <w:rsid w:val="00C43FAD"/>
    <w:rsid w:val="00C47C6A"/>
    <w:rsid w:val="00C55D18"/>
    <w:rsid w:val="00C64D7C"/>
    <w:rsid w:val="00C70D68"/>
    <w:rsid w:val="00C74D3A"/>
    <w:rsid w:val="00C93493"/>
    <w:rsid w:val="00C934EB"/>
    <w:rsid w:val="00C9754D"/>
    <w:rsid w:val="00C97B19"/>
    <w:rsid w:val="00CB0103"/>
    <w:rsid w:val="00CB19B0"/>
    <w:rsid w:val="00CB4BB1"/>
    <w:rsid w:val="00CC68BB"/>
    <w:rsid w:val="00CD5E49"/>
    <w:rsid w:val="00CE25B4"/>
    <w:rsid w:val="00CF5B06"/>
    <w:rsid w:val="00D12998"/>
    <w:rsid w:val="00D2654D"/>
    <w:rsid w:val="00D30322"/>
    <w:rsid w:val="00D41C35"/>
    <w:rsid w:val="00D42636"/>
    <w:rsid w:val="00D44C72"/>
    <w:rsid w:val="00D54B8D"/>
    <w:rsid w:val="00D637DA"/>
    <w:rsid w:val="00D75861"/>
    <w:rsid w:val="00D83438"/>
    <w:rsid w:val="00D87362"/>
    <w:rsid w:val="00D92492"/>
    <w:rsid w:val="00DA3275"/>
    <w:rsid w:val="00DB5BE6"/>
    <w:rsid w:val="00DC2B8C"/>
    <w:rsid w:val="00DD7978"/>
    <w:rsid w:val="00DD7DCD"/>
    <w:rsid w:val="00DE106E"/>
    <w:rsid w:val="00DF5133"/>
    <w:rsid w:val="00E01921"/>
    <w:rsid w:val="00E05C8D"/>
    <w:rsid w:val="00E0625A"/>
    <w:rsid w:val="00E124B6"/>
    <w:rsid w:val="00E1443F"/>
    <w:rsid w:val="00E1760C"/>
    <w:rsid w:val="00E204B7"/>
    <w:rsid w:val="00E50F43"/>
    <w:rsid w:val="00E5108A"/>
    <w:rsid w:val="00E61E76"/>
    <w:rsid w:val="00E64E00"/>
    <w:rsid w:val="00E75C85"/>
    <w:rsid w:val="00E774CC"/>
    <w:rsid w:val="00E84F8D"/>
    <w:rsid w:val="00E863A5"/>
    <w:rsid w:val="00EA2946"/>
    <w:rsid w:val="00ED3A58"/>
    <w:rsid w:val="00EE0B92"/>
    <w:rsid w:val="00EE3081"/>
    <w:rsid w:val="00EF64F8"/>
    <w:rsid w:val="00F027FA"/>
    <w:rsid w:val="00F2765C"/>
    <w:rsid w:val="00F32DD9"/>
    <w:rsid w:val="00F3312C"/>
    <w:rsid w:val="00F5434B"/>
    <w:rsid w:val="00F72EE6"/>
    <w:rsid w:val="00F81AFF"/>
    <w:rsid w:val="00F82834"/>
    <w:rsid w:val="00F91682"/>
    <w:rsid w:val="00FA3072"/>
    <w:rsid w:val="00FB71FB"/>
    <w:rsid w:val="00FC19DF"/>
    <w:rsid w:val="00FD6056"/>
    <w:rsid w:val="00FD7CE9"/>
    <w:rsid w:val="00FF006A"/>
    <w:rsid w:val="00FF0E02"/>
    <w:rsid w:val="00FF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72"/>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8121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78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C4F72"/>
    <w:pPr>
      <w:ind w:firstLine="708"/>
      <w:jc w:val="both"/>
    </w:pPr>
    <w:rPr>
      <w:b/>
    </w:rPr>
  </w:style>
  <w:style w:type="character" w:customStyle="1" w:styleId="22">
    <w:name w:val="Основной текст с отступом 2 Знак"/>
    <w:basedOn w:val="a0"/>
    <w:link w:val="21"/>
    <w:rsid w:val="004C4F72"/>
    <w:rPr>
      <w:rFonts w:ascii="Arial" w:eastAsia="Times New Roman" w:hAnsi="Arial" w:cs="Times New Roman"/>
      <w:b/>
      <w:sz w:val="24"/>
      <w:szCs w:val="20"/>
      <w:lang w:eastAsia="ru-RU"/>
    </w:rPr>
  </w:style>
  <w:style w:type="character" w:styleId="a3">
    <w:name w:val="Hyperlink"/>
    <w:uiPriority w:val="99"/>
    <w:rsid w:val="004C4F72"/>
    <w:rPr>
      <w:color w:val="0000FF"/>
      <w:u w:val="single"/>
    </w:rPr>
  </w:style>
  <w:style w:type="paragraph" w:styleId="a4">
    <w:name w:val="footnote text"/>
    <w:aliases w:val="Table_Footnote_last,Текст сноски Знак Знак,Текст сноски Знак1 Знак,Текст сноски Знак Знак1 Знак,Текст сноски Знак2,Текст сноски Знак Знак Знак,Текст сноски Знак Знак Знак Знак Знак,Текст сноски Знак1 Знак Знак Знак,Текст сноски Знак1,Знак1"/>
    <w:basedOn w:val="a"/>
    <w:link w:val="a5"/>
    <w:rsid w:val="004C4F72"/>
    <w:rPr>
      <w:rFonts w:ascii="Times New Roman" w:hAnsi="Times New Roman"/>
      <w:sz w:val="20"/>
      <w:lang w:val="en-US"/>
    </w:rPr>
  </w:style>
  <w:style w:type="character" w:customStyle="1" w:styleId="a5">
    <w:name w:val="Текст сноски Знак"/>
    <w:aliases w:val="Table_Footnote_last Знак,Текст сноски Знак Знак Знак1,Текст сноски Знак1 Знак Знак,Текст сноски Знак Знак1 Знак Знак,Текст сноски Знак2 Знак,Текст сноски Знак Знак Знак Знак,Текст сноски Знак Знак Знак Знак Знак Знак,Знак1 Знак"/>
    <w:basedOn w:val="a0"/>
    <w:link w:val="a4"/>
    <w:rsid w:val="004C4F72"/>
    <w:rPr>
      <w:rFonts w:ascii="Times New Roman" w:eastAsia="Times New Roman" w:hAnsi="Times New Roman" w:cs="Times New Roman"/>
      <w:sz w:val="20"/>
      <w:szCs w:val="20"/>
      <w:lang w:val="en-US" w:eastAsia="ru-RU"/>
    </w:rPr>
  </w:style>
  <w:style w:type="character" w:styleId="a6">
    <w:name w:val="footnote reference"/>
    <w:aliases w:val="Знак сноски 1,Знак сноски-FN,Ciae niinee-FN,Referencia nota al pie,сноска,СНОСКА,сноска1,ООО Знак сноски,Footnote Reference"/>
    <w:rsid w:val="004C4F72"/>
    <w:rPr>
      <w:vertAlign w:val="superscript"/>
    </w:rPr>
  </w:style>
  <w:style w:type="paragraph" w:customStyle="1" w:styleId="23">
    <w:name w:val="Обычный2"/>
    <w:rsid w:val="004C4F72"/>
    <w:pPr>
      <w:widowControl w:val="0"/>
      <w:suppressAutoHyphens/>
      <w:spacing w:after="0" w:line="240" w:lineRule="auto"/>
    </w:pPr>
    <w:rPr>
      <w:rFonts w:ascii="Times New Roman" w:eastAsia="Times New Roman" w:hAnsi="Times New Roman" w:cs="Calibri"/>
      <w:sz w:val="20"/>
      <w:szCs w:val="20"/>
      <w:lang w:val="en-US" w:eastAsia="ar-SA"/>
    </w:rPr>
  </w:style>
  <w:style w:type="paragraph" w:customStyle="1" w:styleId="a7">
    <w:name w:val="Нормальный"/>
    <w:basedOn w:val="a"/>
    <w:rsid w:val="004C4F72"/>
    <w:pPr>
      <w:spacing w:line="360" w:lineRule="auto"/>
      <w:ind w:firstLine="720"/>
      <w:jc w:val="both"/>
    </w:pPr>
    <w:rPr>
      <w:rFonts w:ascii="Times New Roman" w:hAnsi="Times New Roman"/>
    </w:rPr>
  </w:style>
  <w:style w:type="paragraph" w:styleId="a8">
    <w:name w:val="Balloon Text"/>
    <w:basedOn w:val="a"/>
    <w:link w:val="a9"/>
    <w:uiPriority w:val="99"/>
    <w:semiHidden/>
    <w:unhideWhenUsed/>
    <w:rsid w:val="004C4F72"/>
    <w:rPr>
      <w:rFonts w:ascii="Tahoma" w:hAnsi="Tahoma" w:cs="Tahoma"/>
      <w:sz w:val="16"/>
      <w:szCs w:val="16"/>
    </w:rPr>
  </w:style>
  <w:style w:type="character" w:customStyle="1" w:styleId="a9">
    <w:name w:val="Текст выноски Знак"/>
    <w:basedOn w:val="a0"/>
    <w:link w:val="a8"/>
    <w:uiPriority w:val="99"/>
    <w:semiHidden/>
    <w:rsid w:val="004C4F72"/>
    <w:rPr>
      <w:rFonts w:ascii="Tahoma" w:eastAsia="Times New Roman" w:hAnsi="Tahoma" w:cs="Tahoma"/>
      <w:sz w:val="16"/>
      <w:szCs w:val="16"/>
      <w:lang w:eastAsia="ru-RU"/>
    </w:rPr>
  </w:style>
  <w:style w:type="paragraph" w:styleId="aa">
    <w:name w:val="List Paragraph"/>
    <w:basedOn w:val="a"/>
    <w:uiPriority w:val="34"/>
    <w:qFormat/>
    <w:rsid w:val="00CB19B0"/>
    <w:pPr>
      <w:ind w:left="720"/>
      <w:contextualSpacing/>
    </w:pPr>
  </w:style>
  <w:style w:type="character" w:customStyle="1" w:styleId="apple-converted-space">
    <w:name w:val="apple-converted-space"/>
    <w:basedOn w:val="a0"/>
    <w:rsid w:val="003F41D7"/>
  </w:style>
  <w:style w:type="paragraph" w:styleId="ab">
    <w:name w:val="header"/>
    <w:basedOn w:val="a"/>
    <w:link w:val="ac"/>
    <w:uiPriority w:val="99"/>
    <w:unhideWhenUsed/>
    <w:rsid w:val="00A425D1"/>
    <w:pPr>
      <w:tabs>
        <w:tab w:val="center" w:pos="4677"/>
        <w:tab w:val="right" w:pos="9355"/>
      </w:tabs>
    </w:pPr>
  </w:style>
  <w:style w:type="character" w:customStyle="1" w:styleId="ac">
    <w:name w:val="Верхний колонтитул Знак"/>
    <w:basedOn w:val="a0"/>
    <w:link w:val="ab"/>
    <w:uiPriority w:val="99"/>
    <w:rsid w:val="00A425D1"/>
    <w:rPr>
      <w:rFonts w:ascii="Arial" w:eastAsia="Times New Roman" w:hAnsi="Arial" w:cs="Times New Roman"/>
      <w:sz w:val="24"/>
      <w:szCs w:val="20"/>
      <w:lang w:eastAsia="ru-RU"/>
    </w:rPr>
  </w:style>
  <w:style w:type="paragraph" w:styleId="ad">
    <w:name w:val="footer"/>
    <w:basedOn w:val="a"/>
    <w:link w:val="ae"/>
    <w:uiPriority w:val="99"/>
    <w:unhideWhenUsed/>
    <w:rsid w:val="00A425D1"/>
    <w:pPr>
      <w:tabs>
        <w:tab w:val="center" w:pos="4677"/>
        <w:tab w:val="right" w:pos="9355"/>
      </w:tabs>
    </w:pPr>
  </w:style>
  <w:style w:type="character" w:customStyle="1" w:styleId="ae">
    <w:name w:val="Нижний колонтитул Знак"/>
    <w:basedOn w:val="a0"/>
    <w:link w:val="ad"/>
    <w:uiPriority w:val="99"/>
    <w:rsid w:val="00A425D1"/>
    <w:rPr>
      <w:rFonts w:ascii="Arial" w:eastAsia="Times New Roman" w:hAnsi="Arial" w:cs="Times New Roman"/>
      <w:sz w:val="24"/>
      <w:szCs w:val="20"/>
      <w:lang w:eastAsia="ru-RU"/>
    </w:rPr>
  </w:style>
  <w:style w:type="character" w:customStyle="1" w:styleId="20">
    <w:name w:val="Заголовок 2 Знак"/>
    <w:basedOn w:val="a0"/>
    <w:link w:val="2"/>
    <w:uiPriority w:val="9"/>
    <w:rsid w:val="008A782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8121EF"/>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semiHidden/>
    <w:unhideWhenUsed/>
    <w:qFormat/>
    <w:rsid w:val="008121EF"/>
    <w:pPr>
      <w:spacing w:line="276" w:lineRule="auto"/>
      <w:outlineLvl w:val="9"/>
    </w:pPr>
  </w:style>
  <w:style w:type="paragraph" w:styleId="24">
    <w:name w:val="toc 2"/>
    <w:basedOn w:val="a"/>
    <w:next w:val="a"/>
    <w:autoRedefine/>
    <w:uiPriority w:val="39"/>
    <w:unhideWhenUsed/>
    <w:rsid w:val="00F027FA"/>
    <w:pPr>
      <w:tabs>
        <w:tab w:val="right" w:leader="dot" w:pos="9345"/>
      </w:tabs>
      <w:spacing w:after="100"/>
      <w:ind w:left="240"/>
    </w:pPr>
  </w:style>
  <w:style w:type="table" w:styleId="af0">
    <w:name w:val="Table Grid"/>
    <w:basedOn w:val="a1"/>
    <w:uiPriority w:val="59"/>
    <w:rsid w:val="00B6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72"/>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8121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78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C4F72"/>
    <w:pPr>
      <w:ind w:firstLine="708"/>
      <w:jc w:val="both"/>
    </w:pPr>
    <w:rPr>
      <w:b/>
    </w:rPr>
  </w:style>
  <w:style w:type="character" w:customStyle="1" w:styleId="22">
    <w:name w:val="Основной текст с отступом 2 Знак"/>
    <w:basedOn w:val="a0"/>
    <w:link w:val="21"/>
    <w:rsid w:val="004C4F72"/>
    <w:rPr>
      <w:rFonts w:ascii="Arial" w:eastAsia="Times New Roman" w:hAnsi="Arial" w:cs="Times New Roman"/>
      <w:b/>
      <w:sz w:val="24"/>
      <w:szCs w:val="20"/>
      <w:lang w:eastAsia="ru-RU"/>
    </w:rPr>
  </w:style>
  <w:style w:type="character" w:styleId="a3">
    <w:name w:val="Hyperlink"/>
    <w:uiPriority w:val="99"/>
    <w:rsid w:val="004C4F72"/>
    <w:rPr>
      <w:color w:val="0000FF"/>
      <w:u w:val="single"/>
    </w:rPr>
  </w:style>
  <w:style w:type="paragraph" w:styleId="a4">
    <w:name w:val="footnote text"/>
    <w:aliases w:val="Table_Footnote_last,Текст сноски Знак Знак,Текст сноски Знак1 Знак,Текст сноски Знак Знак1 Знак,Текст сноски Знак2,Текст сноски Знак Знак Знак,Текст сноски Знак Знак Знак Знак Знак,Текст сноски Знак1 Знак Знак Знак,Текст сноски Знак1,Знак1"/>
    <w:basedOn w:val="a"/>
    <w:link w:val="a5"/>
    <w:rsid w:val="004C4F72"/>
    <w:rPr>
      <w:rFonts w:ascii="Times New Roman" w:hAnsi="Times New Roman"/>
      <w:sz w:val="20"/>
      <w:lang w:val="en-US"/>
    </w:rPr>
  </w:style>
  <w:style w:type="character" w:customStyle="1" w:styleId="a5">
    <w:name w:val="Текст сноски Знак"/>
    <w:aliases w:val="Table_Footnote_last Знак,Текст сноски Знак Знак Знак1,Текст сноски Знак1 Знак Знак,Текст сноски Знак Знак1 Знак Знак,Текст сноски Знак2 Знак,Текст сноски Знак Знак Знак Знак,Текст сноски Знак Знак Знак Знак Знак Знак,Знак1 Знак"/>
    <w:basedOn w:val="a0"/>
    <w:link w:val="a4"/>
    <w:rsid w:val="004C4F72"/>
    <w:rPr>
      <w:rFonts w:ascii="Times New Roman" w:eastAsia="Times New Roman" w:hAnsi="Times New Roman" w:cs="Times New Roman"/>
      <w:sz w:val="20"/>
      <w:szCs w:val="20"/>
      <w:lang w:val="en-US" w:eastAsia="ru-RU"/>
    </w:rPr>
  </w:style>
  <w:style w:type="character" w:styleId="a6">
    <w:name w:val="footnote reference"/>
    <w:aliases w:val="Знак сноски 1,Знак сноски-FN,Ciae niinee-FN,Referencia nota al pie,сноска,СНОСКА,сноска1,ООО Знак сноски,Footnote Reference"/>
    <w:rsid w:val="004C4F72"/>
    <w:rPr>
      <w:vertAlign w:val="superscript"/>
    </w:rPr>
  </w:style>
  <w:style w:type="paragraph" w:customStyle="1" w:styleId="23">
    <w:name w:val="Обычный2"/>
    <w:rsid w:val="004C4F72"/>
    <w:pPr>
      <w:widowControl w:val="0"/>
      <w:suppressAutoHyphens/>
      <w:spacing w:after="0" w:line="240" w:lineRule="auto"/>
    </w:pPr>
    <w:rPr>
      <w:rFonts w:ascii="Times New Roman" w:eastAsia="Times New Roman" w:hAnsi="Times New Roman" w:cs="Calibri"/>
      <w:sz w:val="20"/>
      <w:szCs w:val="20"/>
      <w:lang w:val="en-US" w:eastAsia="ar-SA"/>
    </w:rPr>
  </w:style>
  <w:style w:type="paragraph" w:customStyle="1" w:styleId="a7">
    <w:name w:val="Нормальный"/>
    <w:basedOn w:val="a"/>
    <w:rsid w:val="004C4F72"/>
    <w:pPr>
      <w:spacing w:line="360" w:lineRule="auto"/>
      <w:ind w:firstLine="720"/>
      <w:jc w:val="both"/>
    </w:pPr>
    <w:rPr>
      <w:rFonts w:ascii="Times New Roman" w:hAnsi="Times New Roman"/>
    </w:rPr>
  </w:style>
  <w:style w:type="paragraph" w:styleId="a8">
    <w:name w:val="Balloon Text"/>
    <w:basedOn w:val="a"/>
    <w:link w:val="a9"/>
    <w:uiPriority w:val="99"/>
    <w:semiHidden/>
    <w:unhideWhenUsed/>
    <w:rsid w:val="004C4F72"/>
    <w:rPr>
      <w:rFonts w:ascii="Tahoma" w:hAnsi="Tahoma" w:cs="Tahoma"/>
      <w:sz w:val="16"/>
      <w:szCs w:val="16"/>
    </w:rPr>
  </w:style>
  <w:style w:type="character" w:customStyle="1" w:styleId="a9">
    <w:name w:val="Текст выноски Знак"/>
    <w:basedOn w:val="a0"/>
    <w:link w:val="a8"/>
    <w:uiPriority w:val="99"/>
    <w:semiHidden/>
    <w:rsid w:val="004C4F72"/>
    <w:rPr>
      <w:rFonts w:ascii="Tahoma" w:eastAsia="Times New Roman" w:hAnsi="Tahoma" w:cs="Tahoma"/>
      <w:sz w:val="16"/>
      <w:szCs w:val="16"/>
      <w:lang w:eastAsia="ru-RU"/>
    </w:rPr>
  </w:style>
  <w:style w:type="paragraph" w:styleId="aa">
    <w:name w:val="List Paragraph"/>
    <w:basedOn w:val="a"/>
    <w:uiPriority w:val="34"/>
    <w:qFormat/>
    <w:rsid w:val="00CB19B0"/>
    <w:pPr>
      <w:ind w:left="720"/>
      <w:contextualSpacing/>
    </w:pPr>
  </w:style>
  <w:style w:type="character" w:customStyle="1" w:styleId="apple-converted-space">
    <w:name w:val="apple-converted-space"/>
    <w:basedOn w:val="a0"/>
    <w:rsid w:val="003F41D7"/>
  </w:style>
  <w:style w:type="paragraph" w:styleId="ab">
    <w:name w:val="header"/>
    <w:basedOn w:val="a"/>
    <w:link w:val="ac"/>
    <w:uiPriority w:val="99"/>
    <w:unhideWhenUsed/>
    <w:rsid w:val="00A425D1"/>
    <w:pPr>
      <w:tabs>
        <w:tab w:val="center" w:pos="4677"/>
        <w:tab w:val="right" w:pos="9355"/>
      </w:tabs>
    </w:pPr>
  </w:style>
  <w:style w:type="character" w:customStyle="1" w:styleId="ac">
    <w:name w:val="Верхний колонтитул Знак"/>
    <w:basedOn w:val="a0"/>
    <w:link w:val="ab"/>
    <w:uiPriority w:val="99"/>
    <w:rsid w:val="00A425D1"/>
    <w:rPr>
      <w:rFonts w:ascii="Arial" w:eastAsia="Times New Roman" w:hAnsi="Arial" w:cs="Times New Roman"/>
      <w:sz w:val="24"/>
      <w:szCs w:val="20"/>
      <w:lang w:eastAsia="ru-RU"/>
    </w:rPr>
  </w:style>
  <w:style w:type="paragraph" w:styleId="ad">
    <w:name w:val="footer"/>
    <w:basedOn w:val="a"/>
    <w:link w:val="ae"/>
    <w:uiPriority w:val="99"/>
    <w:unhideWhenUsed/>
    <w:rsid w:val="00A425D1"/>
    <w:pPr>
      <w:tabs>
        <w:tab w:val="center" w:pos="4677"/>
        <w:tab w:val="right" w:pos="9355"/>
      </w:tabs>
    </w:pPr>
  </w:style>
  <w:style w:type="character" w:customStyle="1" w:styleId="ae">
    <w:name w:val="Нижний колонтитул Знак"/>
    <w:basedOn w:val="a0"/>
    <w:link w:val="ad"/>
    <w:uiPriority w:val="99"/>
    <w:rsid w:val="00A425D1"/>
    <w:rPr>
      <w:rFonts w:ascii="Arial" w:eastAsia="Times New Roman" w:hAnsi="Arial" w:cs="Times New Roman"/>
      <w:sz w:val="24"/>
      <w:szCs w:val="20"/>
      <w:lang w:eastAsia="ru-RU"/>
    </w:rPr>
  </w:style>
  <w:style w:type="character" w:customStyle="1" w:styleId="20">
    <w:name w:val="Заголовок 2 Знак"/>
    <w:basedOn w:val="a0"/>
    <w:link w:val="2"/>
    <w:uiPriority w:val="9"/>
    <w:rsid w:val="008A782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8121EF"/>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semiHidden/>
    <w:unhideWhenUsed/>
    <w:qFormat/>
    <w:rsid w:val="008121EF"/>
    <w:pPr>
      <w:spacing w:line="276" w:lineRule="auto"/>
      <w:outlineLvl w:val="9"/>
    </w:pPr>
  </w:style>
  <w:style w:type="paragraph" w:styleId="24">
    <w:name w:val="toc 2"/>
    <w:basedOn w:val="a"/>
    <w:next w:val="a"/>
    <w:autoRedefine/>
    <w:uiPriority w:val="39"/>
    <w:unhideWhenUsed/>
    <w:rsid w:val="00F027FA"/>
    <w:pPr>
      <w:tabs>
        <w:tab w:val="right" w:leader="dot" w:pos="9345"/>
      </w:tabs>
      <w:spacing w:after="100"/>
      <w:ind w:left="240"/>
    </w:pPr>
  </w:style>
  <w:style w:type="table" w:styleId="af0">
    <w:name w:val="Table Grid"/>
    <w:basedOn w:val="a1"/>
    <w:uiPriority w:val="59"/>
    <w:rsid w:val="00B6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896">
      <w:bodyDiv w:val="1"/>
      <w:marLeft w:val="0"/>
      <w:marRight w:val="0"/>
      <w:marTop w:val="0"/>
      <w:marBottom w:val="0"/>
      <w:divBdr>
        <w:top w:val="none" w:sz="0" w:space="0" w:color="auto"/>
        <w:left w:val="none" w:sz="0" w:space="0" w:color="auto"/>
        <w:bottom w:val="none" w:sz="0" w:space="0" w:color="auto"/>
        <w:right w:val="none" w:sz="0" w:space="0" w:color="auto"/>
      </w:divBdr>
    </w:div>
    <w:div w:id="88277589">
      <w:bodyDiv w:val="1"/>
      <w:marLeft w:val="0"/>
      <w:marRight w:val="0"/>
      <w:marTop w:val="0"/>
      <w:marBottom w:val="0"/>
      <w:divBdr>
        <w:top w:val="none" w:sz="0" w:space="0" w:color="auto"/>
        <w:left w:val="none" w:sz="0" w:space="0" w:color="auto"/>
        <w:bottom w:val="none" w:sz="0" w:space="0" w:color="auto"/>
        <w:right w:val="none" w:sz="0" w:space="0" w:color="auto"/>
      </w:divBdr>
    </w:div>
    <w:div w:id="126701927">
      <w:bodyDiv w:val="1"/>
      <w:marLeft w:val="0"/>
      <w:marRight w:val="0"/>
      <w:marTop w:val="0"/>
      <w:marBottom w:val="0"/>
      <w:divBdr>
        <w:top w:val="none" w:sz="0" w:space="0" w:color="auto"/>
        <w:left w:val="none" w:sz="0" w:space="0" w:color="auto"/>
        <w:bottom w:val="none" w:sz="0" w:space="0" w:color="auto"/>
        <w:right w:val="none" w:sz="0" w:space="0" w:color="auto"/>
      </w:divBdr>
    </w:div>
    <w:div w:id="139854671">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4779908">
      <w:bodyDiv w:val="1"/>
      <w:marLeft w:val="0"/>
      <w:marRight w:val="0"/>
      <w:marTop w:val="0"/>
      <w:marBottom w:val="0"/>
      <w:divBdr>
        <w:top w:val="none" w:sz="0" w:space="0" w:color="auto"/>
        <w:left w:val="none" w:sz="0" w:space="0" w:color="auto"/>
        <w:bottom w:val="none" w:sz="0" w:space="0" w:color="auto"/>
        <w:right w:val="none" w:sz="0" w:space="0" w:color="auto"/>
      </w:divBdr>
    </w:div>
    <w:div w:id="167060071">
      <w:bodyDiv w:val="1"/>
      <w:marLeft w:val="0"/>
      <w:marRight w:val="0"/>
      <w:marTop w:val="0"/>
      <w:marBottom w:val="0"/>
      <w:divBdr>
        <w:top w:val="none" w:sz="0" w:space="0" w:color="auto"/>
        <w:left w:val="none" w:sz="0" w:space="0" w:color="auto"/>
        <w:bottom w:val="none" w:sz="0" w:space="0" w:color="auto"/>
        <w:right w:val="none" w:sz="0" w:space="0" w:color="auto"/>
      </w:divBdr>
    </w:div>
    <w:div w:id="205216704">
      <w:bodyDiv w:val="1"/>
      <w:marLeft w:val="0"/>
      <w:marRight w:val="0"/>
      <w:marTop w:val="0"/>
      <w:marBottom w:val="0"/>
      <w:divBdr>
        <w:top w:val="none" w:sz="0" w:space="0" w:color="auto"/>
        <w:left w:val="none" w:sz="0" w:space="0" w:color="auto"/>
        <w:bottom w:val="none" w:sz="0" w:space="0" w:color="auto"/>
        <w:right w:val="none" w:sz="0" w:space="0" w:color="auto"/>
      </w:divBdr>
    </w:div>
    <w:div w:id="215552085">
      <w:bodyDiv w:val="1"/>
      <w:marLeft w:val="0"/>
      <w:marRight w:val="0"/>
      <w:marTop w:val="0"/>
      <w:marBottom w:val="0"/>
      <w:divBdr>
        <w:top w:val="none" w:sz="0" w:space="0" w:color="auto"/>
        <w:left w:val="none" w:sz="0" w:space="0" w:color="auto"/>
        <w:bottom w:val="none" w:sz="0" w:space="0" w:color="auto"/>
        <w:right w:val="none" w:sz="0" w:space="0" w:color="auto"/>
      </w:divBdr>
    </w:div>
    <w:div w:id="215553791">
      <w:bodyDiv w:val="1"/>
      <w:marLeft w:val="0"/>
      <w:marRight w:val="0"/>
      <w:marTop w:val="0"/>
      <w:marBottom w:val="0"/>
      <w:divBdr>
        <w:top w:val="none" w:sz="0" w:space="0" w:color="auto"/>
        <w:left w:val="none" w:sz="0" w:space="0" w:color="auto"/>
        <w:bottom w:val="none" w:sz="0" w:space="0" w:color="auto"/>
        <w:right w:val="none" w:sz="0" w:space="0" w:color="auto"/>
      </w:divBdr>
    </w:div>
    <w:div w:id="219362241">
      <w:bodyDiv w:val="1"/>
      <w:marLeft w:val="0"/>
      <w:marRight w:val="0"/>
      <w:marTop w:val="0"/>
      <w:marBottom w:val="0"/>
      <w:divBdr>
        <w:top w:val="none" w:sz="0" w:space="0" w:color="auto"/>
        <w:left w:val="none" w:sz="0" w:space="0" w:color="auto"/>
        <w:bottom w:val="none" w:sz="0" w:space="0" w:color="auto"/>
        <w:right w:val="none" w:sz="0" w:space="0" w:color="auto"/>
      </w:divBdr>
    </w:div>
    <w:div w:id="226427111">
      <w:bodyDiv w:val="1"/>
      <w:marLeft w:val="0"/>
      <w:marRight w:val="0"/>
      <w:marTop w:val="0"/>
      <w:marBottom w:val="0"/>
      <w:divBdr>
        <w:top w:val="none" w:sz="0" w:space="0" w:color="auto"/>
        <w:left w:val="none" w:sz="0" w:space="0" w:color="auto"/>
        <w:bottom w:val="none" w:sz="0" w:space="0" w:color="auto"/>
        <w:right w:val="none" w:sz="0" w:space="0" w:color="auto"/>
      </w:divBdr>
    </w:div>
    <w:div w:id="230846344">
      <w:bodyDiv w:val="1"/>
      <w:marLeft w:val="0"/>
      <w:marRight w:val="0"/>
      <w:marTop w:val="0"/>
      <w:marBottom w:val="0"/>
      <w:divBdr>
        <w:top w:val="none" w:sz="0" w:space="0" w:color="auto"/>
        <w:left w:val="none" w:sz="0" w:space="0" w:color="auto"/>
        <w:bottom w:val="none" w:sz="0" w:space="0" w:color="auto"/>
        <w:right w:val="none" w:sz="0" w:space="0" w:color="auto"/>
      </w:divBdr>
    </w:div>
    <w:div w:id="235631812">
      <w:bodyDiv w:val="1"/>
      <w:marLeft w:val="0"/>
      <w:marRight w:val="0"/>
      <w:marTop w:val="0"/>
      <w:marBottom w:val="0"/>
      <w:divBdr>
        <w:top w:val="none" w:sz="0" w:space="0" w:color="auto"/>
        <w:left w:val="none" w:sz="0" w:space="0" w:color="auto"/>
        <w:bottom w:val="none" w:sz="0" w:space="0" w:color="auto"/>
        <w:right w:val="none" w:sz="0" w:space="0" w:color="auto"/>
      </w:divBdr>
    </w:div>
    <w:div w:id="247428146">
      <w:bodyDiv w:val="1"/>
      <w:marLeft w:val="0"/>
      <w:marRight w:val="0"/>
      <w:marTop w:val="0"/>
      <w:marBottom w:val="0"/>
      <w:divBdr>
        <w:top w:val="none" w:sz="0" w:space="0" w:color="auto"/>
        <w:left w:val="none" w:sz="0" w:space="0" w:color="auto"/>
        <w:bottom w:val="none" w:sz="0" w:space="0" w:color="auto"/>
        <w:right w:val="none" w:sz="0" w:space="0" w:color="auto"/>
      </w:divBdr>
    </w:div>
    <w:div w:id="289022840">
      <w:bodyDiv w:val="1"/>
      <w:marLeft w:val="0"/>
      <w:marRight w:val="0"/>
      <w:marTop w:val="0"/>
      <w:marBottom w:val="0"/>
      <w:divBdr>
        <w:top w:val="none" w:sz="0" w:space="0" w:color="auto"/>
        <w:left w:val="none" w:sz="0" w:space="0" w:color="auto"/>
        <w:bottom w:val="none" w:sz="0" w:space="0" w:color="auto"/>
        <w:right w:val="none" w:sz="0" w:space="0" w:color="auto"/>
      </w:divBdr>
    </w:div>
    <w:div w:id="290092686">
      <w:bodyDiv w:val="1"/>
      <w:marLeft w:val="0"/>
      <w:marRight w:val="0"/>
      <w:marTop w:val="0"/>
      <w:marBottom w:val="0"/>
      <w:divBdr>
        <w:top w:val="none" w:sz="0" w:space="0" w:color="auto"/>
        <w:left w:val="none" w:sz="0" w:space="0" w:color="auto"/>
        <w:bottom w:val="none" w:sz="0" w:space="0" w:color="auto"/>
        <w:right w:val="none" w:sz="0" w:space="0" w:color="auto"/>
      </w:divBdr>
    </w:div>
    <w:div w:id="294916651">
      <w:bodyDiv w:val="1"/>
      <w:marLeft w:val="0"/>
      <w:marRight w:val="0"/>
      <w:marTop w:val="0"/>
      <w:marBottom w:val="0"/>
      <w:divBdr>
        <w:top w:val="none" w:sz="0" w:space="0" w:color="auto"/>
        <w:left w:val="none" w:sz="0" w:space="0" w:color="auto"/>
        <w:bottom w:val="none" w:sz="0" w:space="0" w:color="auto"/>
        <w:right w:val="none" w:sz="0" w:space="0" w:color="auto"/>
      </w:divBdr>
    </w:div>
    <w:div w:id="310640695">
      <w:bodyDiv w:val="1"/>
      <w:marLeft w:val="0"/>
      <w:marRight w:val="0"/>
      <w:marTop w:val="0"/>
      <w:marBottom w:val="0"/>
      <w:divBdr>
        <w:top w:val="none" w:sz="0" w:space="0" w:color="auto"/>
        <w:left w:val="none" w:sz="0" w:space="0" w:color="auto"/>
        <w:bottom w:val="none" w:sz="0" w:space="0" w:color="auto"/>
        <w:right w:val="none" w:sz="0" w:space="0" w:color="auto"/>
      </w:divBdr>
    </w:div>
    <w:div w:id="326835344">
      <w:bodyDiv w:val="1"/>
      <w:marLeft w:val="0"/>
      <w:marRight w:val="0"/>
      <w:marTop w:val="0"/>
      <w:marBottom w:val="0"/>
      <w:divBdr>
        <w:top w:val="none" w:sz="0" w:space="0" w:color="auto"/>
        <w:left w:val="none" w:sz="0" w:space="0" w:color="auto"/>
        <w:bottom w:val="none" w:sz="0" w:space="0" w:color="auto"/>
        <w:right w:val="none" w:sz="0" w:space="0" w:color="auto"/>
      </w:divBdr>
    </w:div>
    <w:div w:id="432826158">
      <w:bodyDiv w:val="1"/>
      <w:marLeft w:val="0"/>
      <w:marRight w:val="0"/>
      <w:marTop w:val="0"/>
      <w:marBottom w:val="0"/>
      <w:divBdr>
        <w:top w:val="none" w:sz="0" w:space="0" w:color="auto"/>
        <w:left w:val="none" w:sz="0" w:space="0" w:color="auto"/>
        <w:bottom w:val="none" w:sz="0" w:space="0" w:color="auto"/>
        <w:right w:val="none" w:sz="0" w:space="0" w:color="auto"/>
      </w:divBdr>
    </w:div>
    <w:div w:id="446510031">
      <w:bodyDiv w:val="1"/>
      <w:marLeft w:val="0"/>
      <w:marRight w:val="0"/>
      <w:marTop w:val="0"/>
      <w:marBottom w:val="0"/>
      <w:divBdr>
        <w:top w:val="none" w:sz="0" w:space="0" w:color="auto"/>
        <w:left w:val="none" w:sz="0" w:space="0" w:color="auto"/>
        <w:bottom w:val="none" w:sz="0" w:space="0" w:color="auto"/>
        <w:right w:val="none" w:sz="0" w:space="0" w:color="auto"/>
      </w:divBdr>
    </w:div>
    <w:div w:id="468208878">
      <w:bodyDiv w:val="1"/>
      <w:marLeft w:val="0"/>
      <w:marRight w:val="0"/>
      <w:marTop w:val="0"/>
      <w:marBottom w:val="0"/>
      <w:divBdr>
        <w:top w:val="none" w:sz="0" w:space="0" w:color="auto"/>
        <w:left w:val="none" w:sz="0" w:space="0" w:color="auto"/>
        <w:bottom w:val="none" w:sz="0" w:space="0" w:color="auto"/>
        <w:right w:val="none" w:sz="0" w:space="0" w:color="auto"/>
      </w:divBdr>
    </w:div>
    <w:div w:id="476724613">
      <w:bodyDiv w:val="1"/>
      <w:marLeft w:val="0"/>
      <w:marRight w:val="0"/>
      <w:marTop w:val="0"/>
      <w:marBottom w:val="0"/>
      <w:divBdr>
        <w:top w:val="none" w:sz="0" w:space="0" w:color="auto"/>
        <w:left w:val="none" w:sz="0" w:space="0" w:color="auto"/>
        <w:bottom w:val="none" w:sz="0" w:space="0" w:color="auto"/>
        <w:right w:val="none" w:sz="0" w:space="0" w:color="auto"/>
      </w:divBdr>
    </w:div>
    <w:div w:id="531764932">
      <w:bodyDiv w:val="1"/>
      <w:marLeft w:val="0"/>
      <w:marRight w:val="0"/>
      <w:marTop w:val="0"/>
      <w:marBottom w:val="0"/>
      <w:divBdr>
        <w:top w:val="none" w:sz="0" w:space="0" w:color="auto"/>
        <w:left w:val="none" w:sz="0" w:space="0" w:color="auto"/>
        <w:bottom w:val="none" w:sz="0" w:space="0" w:color="auto"/>
        <w:right w:val="none" w:sz="0" w:space="0" w:color="auto"/>
      </w:divBdr>
    </w:div>
    <w:div w:id="588851189">
      <w:bodyDiv w:val="1"/>
      <w:marLeft w:val="0"/>
      <w:marRight w:val="0"/>
      <w:marTop w:val="0"/>
      <w:marBottom w:val="0"/>
      <w:divBdr>
        <w:top w:val="none" w:sz="0" w:space="0" w:color="auto"/>
        <w:left w:val="none" w:sz="0" w:space="0" w:color="auto"/>
        <w:bottom w:val="none" w:sz="0" w:space="0" w:color="auto"/>
        <w:right w:val="none" w:sz="0" w:space="0" w:color="auto"/>
      </w:divBdr>
    </w:div>
    <w:div w:id="608974597">
      <w:bodyDiv w:val="1"/>
      <w:marLeft w:val="0"/>
      <w:marRight w:val="0"/>
      <w:marTop w:val="0"/>
      <w:marBottom w:val="0"/>
      <w:divBdr>
        <w:top w:val="none" w:sz="0" w:space="0" w:color="auto"/>
        <w:left w:val="none" w:sz="0" w:space="0" w:color="auto"/>
        <w:bottom w:val="none" w:sz="0" w:space="0" w:color="auto"/>
        <w:right w:val="none" w:sz="0" w:space="0" w:color="auto"/>
      </w:divBdr>
    </w:div>
    <w:div w:id="635524417">
      <w:bodyDiv w:val="1"/>
      <w:marLeft w:val="0"/>
      <w:marRight w:val="0"/>
      <w:marTop w:val="0"/>
      <w:marBottom w:val="0"/>
      <w:divBdr>
        <w:top w:val="none" w:sz="0" w:space="0" w:color="auto"/>
        <w:left w:val="none" w:sz="0" w:space="0" w:color="auto"/>
        <w:bottom w:val="none" w:sz="0" w:space="0" w:color="auto"/>
        <w:right w:val="none" w:sz="0" w:space="0" w:color="auto"/>
      </w:divBdr>
    </w:div>
    <w:div w:id="682777714">
      <w:bodyDiv w:val="1"/>
      <w:marLeft w:val="0"/>
      <w:marRight w:val="0"/>
      <w:marTop w:val="0"/>
      <w:marBottom w:val="0"/>
      <w:divBdr>
        <w:top w:val="none" w:sz="0" w:space="0" w:color="auto"/>
        <w:left w:val="none" w:sz="0" w:space="0" w:color="auto"/>
        <w:bottom w:val="none" w:sz="0" w:space="0" w:color="auto"/>
        <w:right w:val="none" w:sz="0" w:space="0" w:color="auto"/>
      </w:divBdr>
    </w:div>
    <w:div w:id="722219148">
      <w:bodyDiv w:val="1"/>
      <w:marLeft w:val="0"/>
      <w:marRight w:val="0"/>
      <w:marTop w:val="0"/>
      <w:marBottom w:val="0"/>
      <w:divBdr>
        <w:top w:val="none" w:sz="0" w:space="0" w:color="auto"/>
        <w:left w:val="none" w:sz="0" w:space="0" w:color="auto"/>
        <w:bottom w:val="none" w:sz="0" w:space="0" w:color="auto"/>
        <w:right w:val="none" w:sz="0" w:space="0" w:color="auto"/>
      </w:divBdr>
    </w:div>
    <w:div w:id="751971858">
      <w:bodyDiv w:val="1"/>
      <w:marLeft w:val="0"/>
      <w:marRight w:val="0"/>
      <w:marTop w:val="0"/>
      <w:marBottom w:val="0"/>
      <w:divBdr>
        <w:top w:val="none" w:sz="0" w:space="0" w:color="auto"/>
        <w:left w:val="none" w:sz="0" w:space="0" w:color="auto"/>
        <w:bottom w:val="none" w:sz="0" w:space="0" w:color="auto"/>
        <w:right w:val="none" w:sz="0" w:space="0" w:color="auto"/>
      </w:divBdr>
    </w:div>
    <w:div w:id="754932567">
      <w:bodyDiv w:val="1"/>
      <w:marLeft w:val="0"/>
      <w:marRight w:val="0"/>
      <w:marTop w:val="0"/>
      <w:marBottom w:val="0"/>
      <w:divBdr>
        <w:top w:val="none" w:sz="0" w:space="0" w:color="auto"/>
        <w:left w:val="none" w:sz="0" w:space="0" w:color="auto"/>
        <w:bottom w:val="none" w:sz="0" w:space="0" w:color="auto"/>
        <w:right w:val="none" w:sz="0" w:space="0" w:color="auto"/>
      </w:divBdr>
    </w:div>
    <w:div w:id="785269263">
      <w:bodyDiv w:val="1"/>
      <w:marLeft w:val="0"/>
      <w:marRight w:val="0"/>
      <w:marTop w:val="0"/>
      <w:marBottom w:val="0"/>
      <w:divBdr>
        <w:top w:val="none" w:sz="0" w:space="0" w:color="auto"/>
        <w:left w:val="none" w:sz="0" w:space="0" w:color="auto"/>
        <w:bottom w:val="none" w:sz="0" w:space="0" w:color="auto"/>
        <w:right w:val="none" w:sz="0" w:space="0" w:color="auto"/>
      </w:divBdr>
    </w:div>
    <w:div w:id="799029740">
      <w:bodyDiv w:val="1"/>
      <w:marLeft w:val="0"/>
      <w:marRight w:val="0"/>
      <w:marTop w:val="0"/>
      <w:marBottom w:val="0"/>
      <w:divBdr>
        <w:top w:val="none" w:sz="0" w:space="0" w:color="auto"/>
        <w:left w:val="none" w:sz="0" w:space="0" w:color="auto"/>
        <w:bottom w:val="none" w:sz="0" w:space="0" w:color="auto"/>
        <w:right w:val="none" w:sz="0" w:space="0" w:color="auto"/>
      </w:divBdr>
    </w:div>
    <w:div w:id="805778806">
      <w:bodyDiv w:val="1"/>
      <w:marLeft w:val="0"/>
      <w:marRight w:val="0"/>
      <w:marTop w:val="0"/>
      <w:marBottom w:val="0"/>
      <w:divBdr>
        <w:top w:val="none" w:sz="0" w:space="0" w:color="auto"/>
        <w:left w:val="none" w:sz="0" w:space="0" w:color="auto"/>
        <w:bottom w:val="none" w:sz="0" w:space="0" w:color="auto"/>
        <w:right w:val="none" w:sz="0" w:space="0" w:color="auto"/>
      </w:divBdr>
    </w:div>
    <w:div w:id="820318134">
      <w:bodyDiv w:val="1"/>
      <w:marLeft w:val="0"/>
      <w:marRight w:val="0"/>
      <w:marTop w:val="0"/>
      <w:marBottom w:val="0"/>
      <w:divBdr>
        <w:top w:val="none" w:sz="0" w:space="0" w:color="auto"/>
        <w:left w:val="none" w:sz="0" w:space="0" w:color="auto"/>
        <w:bottom w:val="none" w:sz="0" w:space="0" w:color="auto"/>
        <w:right w:val="none" w:sz="0" w:space="0" w:color="auto"/>
      </w:divBdr>
    </w:div>
    <w:div w:id="865413738">
      <w:bodyDiv w:val="1"/>
      <w:marLeft w:val="0"/>
      <w:marRight w:val="0"/>
      <w:marTop w:val="0"/>
      <w:marBottom w:val="0"/>
      <w:divBdr>
        <w:top w:val="none" w:sz="0" w:space="0" w:color="auto"/>
        <w:left w:val="none" w:sz="0" w:space="0" w:color="auto"/>
        <w:bottom w:val="none" w:sz="0" w:space="0" w:color="auto"/>
        <w:right w:val="none" w:sz="0" w:space="0" w:color="auto"/>
      </w:divBdr>
    </w:div>
    <w:div w:id="933510328">
      <w:bodyDiv w:val="1"/>
      <w:marLeft w:val="0"/>
      <w:marRight w:val="0"/>
      <w:marTop w:val="0"/>
      <w:marBottom w:val="0"/>
      <w:divBdr>
        <w:top w:val="none" w:sz="0" w:space="0" w:color="auto"/>
        <w:left w:val="none" w:sz="0" w:space="0" w:color="auto"/>
        <w:bottom w:val="none" w:sz="0" w:space="0" w:color="auto"/>
        <w:right w:val="none" w:sz="0" w:space="0" w:color="auto"/>
      </w:divBdr>
    </w:div>
    <w:div w:id="1060785314">
      <w:bodyDiv w:val="1"/>
      <w:marLeft w:val="0"/>
      <w:marRight w:val="0"/>
      <w:marTop w:val="0"/>
      <w:marBottom w:val="0"/>
      <w:divBdr>
        <w:top w:val="none" w:sz="0" w:space="0" w:color="auto"/>
        <w:left w:val="none" w:sz="0" w:space="0" w:color="auto"/>
        <w:bottom w:val="none" w:sz="0" w:space="0" w:color="auto"/>
        <w:right w:val="none" w:sz="0" w:space="0" w:color="auto"/>
      </w:divBdr>
    </w:div>
    <w:div w:id="1105811093">
      <w:bodyDiv w:val="1"/>
      <w:marLeft w:val="0"/>
      <w:marRight w:val="0"/>
      <w:marTop w:val="0"/>
      <w:marBottom w:val="0"/>
      <w:divBdr>
        <w:top w:val="none" w:sz="0" w:space="0" w:color="auto"/>
        <w:left w:val="none" w:sz="0" w:space="0" w:color="auto"/>
        <w:bottom w:val="none" w:sz="0" w:space="0" w:color="auto"/>
        <w:right w:val="none" w:sz="0" w:space="0" w:color="auto"/>
      </w:divBdr>
    </w:div>
    <w:div w:id="1141965350">
      <w:bodyDiv w:val="1"/>
      <w:marLeft w:val="0"/>
      <w:marRight w:val="0"/>
      <w:marTop w:val="0"/>
      <w:marBottom w:val="0"/>
      <w:divBdr>
        <w:top w:val="none" w:sz="0" w:space="0" w:color="auto"/>
        <w:left w:val="none" w:sz="0" w:space="0" w:color="auto"/>
        <w:bottom w:val="none" w:sz="0" w:space="0" w:color="auto"/>
        <w:right w:val="none" w:sz="0" w:space="0" w:color="auto"/>
      </w:divBdr>
    </w:div>
    <w:div w:id="1157192110">
      <w:bodyDiv w:val="1"/>
      <w:marLeft w:val="0"/>
      <w:marRight w:val="0"/>
      <w:marTop w:val="0"/>
      <w:marBottom w:val="0"/>
      <w:divBdr>
        <w:top w:val="none" w:sz="0" w:space="0" w:color="auto"/>
        <w:left w:val="none" w:sz="0" w:space="0" w:color="auto"/>
        <w:bottom w:val="none" w:sz="0" w:space="0" w:color="auto"/>
        <w:right w:val="none" w:sz="0" w:space="0" w:color="auto"/>
      </w:divBdr>
    </w:div>
    <w:div w:id="1164780089">
      <w:bodyDiv w:val="1"/>
      <w:marLeft w:val="0"/>
      <w:marRight w:val="0"/>
      <w:marTop w:val="0"/>
      <w:marBottom w:val="0"/>
      <w:divBdr>
        <w:top w:val="none" w:sz="0" w:space="0" w:color="auto"/>
        <w:left w:val="none" w:sz="0" w:space="0" w:color="auto"/>
        <w:bottom w:val="none" w:sz="0" w:space="0" w:color="auto"/>
        <w:right w:val="none" w:sz="0" w:space="0" w:color="auto"/>
      </w:divBdr>
    </w:div>
    <w:div w:id="1200319556">
      <w:bodyDiv w:val="1"/>
      <w:marLeft w:val="0"/>
      <w:marRight w:val="0"/>
      <w:marTop w:val="0"/>
      <w:marBottom w:val="0"/>
      <w:divBdr>
        <w:top w:val="none" w:sz="0" w:space="0" w:color="auto"/>
        <w:left w:val="none" w:sz="0" w:space="0" w:color="auto"/>
        <w:bottom w:val="none" w:sz="0" w:space="0" w:color="auto"/>
        <w:right w:val="none" w:sz="0" w:space="0" w:color="auto"/>
      </w:divBdr>
    </w:div>
    <w:div w:id="1222595084">
      <w:bodyDiv w:val="1"/>
      <w:marLeft w:val="0"/>
      <w:marRight w:val="0"/>
      <w:marTop w:val="0"/>
      <w:marBottom w:val="0"/>
      <w:divBdr>
        <w:top w:val="none" w:sz="0" w:space="0" w:color="auto"/>
        <w:left w:val="none" w:sz="0" w:space="0" w:color="auto"/>
        <w:bottom w:val="none" w:sz="0" w:space="0" w:color="auto"/>
        <w:right w:val="none" w:sz="0" w:space="0" w:color="auto"/>
      </w:divBdr>
    </w:div>
    <w:div w:id="1248340661">
      <w:bodyDiv w:val="1"/>
      <w:marLeft w:val="0"/>
      <w:marRight w:val="0"/>
      <w:marTop w:val="0"/>
      <w:marBottom w:val="0"/>
      <w:divBdr>
        <w:top w:val="none" w:sz="0" w:space="0" w:color="auto"/>
        <w:left w:val="none" w:sz="0" w:space="0" w:color="auto"/>
        <w:bottom w:val="none" w:sz="0" w:space="0" w:color="auto"/>
        <w:right w:val="none" w:sz="0" w:space="0" w:color="auto"/>
      </w:divBdr>
    </w:div>
    <w:div w:id="1257785972">
      <w:bodyDiv w:val="1"/>
      <w:marLeft w:val="0"/>
      <w:marRight w:val="0"/>
      <w:marTop w:val="0"/>
      <w:marBottom w:val="0"/>
      <w:divBdr>
        <w:top w:val="none" w:sz="0" w:space="0" w:color="auto"/>
        <w:left w:val="none" w:sz="0" w:space="0" w:color="auto"/>
        <w:bottom w:val="none" w:sz="0" w:space="0" w:color="auto"/>
        <w:right w:val="none" w:sz="0" w:space="0" w:color="auto"/>
      </w:divBdr>
    </w:div>
    <w:div w:id="1273246751">
      <w:bodyDiv w:val="1"/>
      <w:marLeft w:val="0"/>
      <w:marRight w:val="0"/>
      <w:marTop w:val="0"/>
      <w:marBottom w:val="0"/>
      <w:divBdr>
        <w:top w:val="none" w:sz="0" w:space="0" w:color="auto"/>
        <w:left w:val="none" w:sz="0" w:space="0" w:color="auto"/>
        <w:bottom w:val="none" w:sz="0" w:space="0" w:color="auto"/>
        <w:right w:val="none" w:sz="0" w:space="0" w:color="auto"/>
      </w:divBdr>
    </w:div>
    <w:div w:id="1291672085">
      <w:bodyDiv w:val="1"/>
      <w:marLeft w:val="0"/>
      <w:marRight w:val="0"/>
      <w:marTop w:val="0"/>
      <w:marBottom w:val="0"/>
      <w:divBdr>
        <w:top w:val="none" w:sz="0" w:space="0" w:color="auto"/>
        <w:left w:val="none" w:sz="0" w:space="0" w:color="auto"/>
        <w:bottom w:val="none" w:sz="0" w:space="0" w:color="auto"/>
        <w:right w:val="none" w:sz="0" w:space="0" w:color="auto"/>
      </w:divBdr>
    </w:div>
    <w:div w:id="1324117814">
      <w:bodyDiv w:val="1"/>
      <w:marLeft w:val="0"/>
      <w:marRight w:val="0"/>
      <w:marTop w:val="0"/>
      <w:marBottom w:val="0"/>
      <w:divBdr>
        <w:top w:val="none" w:sz="0" w:space="0" w:color="auto"/>
        <w:left w:val="none" w:sz="0" w:space="0" w:color="auto"/>
        <w:bottom w:val="none" w:sz="0" w:space="0" w:color="auto"/>
        <w:right w:val="none" w:sz="0" w:space="0" w:color="auto"/>
      </w:divBdr>
    </w:div>
    <w:div w:id="1327241235">
      <w:bodyDiv w:val="1"/>
      <w:marLeft w:val="0"/>
      <w:marRight w:val="0"/>
      <w:marTop w:val="0"/>
      <w:marBottom w:val="0"/>
      <w:divBdr>
        <w:top w:val="none" w:sz="0" w:space="0" w:color="auto"/>
        <w:left w:val="none" w:sz="0" w:space="0" w:color="auto"/>
        <w:bottom w:val="none" w:sz="0" w:space="0" w:color="auto"/>
        <w:right w:val="none" w:sz="0" w:space="0" w:color="auto"/>
      </w:divBdr>
    </w:div>
    <w:div w:id="1351225773">
      <w:bodyDiv w:val="1"/>
      <w:marLeft w:val="0"/>
      <w:marRight w:val="0"/>
      <w:marTop w:val="0"/>
      <w:marBottom w:val="0"/>
      <w:divBdr>
        <w:top w:val="none" w:sz="0" w:space="0" w:color="auto"/>
        <w:left w:val="none" w:sz="0" w:space="0" w:color="auto"/>
        <w:bottom w:val="none" w:sz="0" w:space="0" w:color="auto"/>
        <w:right w:val="none" w:sz="0" w:space="0" w:color="auto"/>
      </w:divBdr>
    </w:div>
    <w:div w:id="1462654768">
      <w:bodyDiv w:val="1"/>
      <w:marLeft w:val="0"/>
      <w:marRight w:val="0"/>
      <w:marTop w:val="0"/>
      <w:marBottom w:val="0"/>
      <w:divBdr>
        <w:top w:val="none" w:sz="0" w:space="0" w:color="auto"/>
        <w:left w:val="none" w:sz="0" w:space="0" w:color="auto"/>
        <w:bottom w:val="none" w:sz="0" w:space="0" w:color="auto"/>
        <w:right w:val="none" w:sz="0" w:space="0" w:color="auto"/>
      </w:divBdr>
    </w:div>
    <w:div w:id="1494830321">
      <w:bodyDiv w:val="1"/>
      <w:marLeft w:val="0"/>
      <w:marRight w:val="0"/>
      <w:marTop w:val="0"/>
      <w:marBottom w:val="0"/>
      <w:divBdr>
        <w:top w:val="none" w:sz="0" w:space="0" w:color="auto"/>
        <w:left w:val="none" w:sz="0" w:space="0" w:color="auto"/>
        <w:bottom w:val="none" w:sz="0" w:space="0" w:color="auto"/>
        <w:right w:val="none" w:sz="0" w:space="0" w:color="auto"/>
      </w:divBdr>
    </w:div>
    <w:div w:id="1540505628">
      <w:bodyDiv w:val="1"/>
      <w:marLeft w:val="0"/>
      <w:marRight w:val="0"/>
      <w:marTop w:val="0"/>
      <w:marBottom w:val="0"/>
      <w:divBdr>
        <w:top w:val="none" w:sz="0" w:space="0" w:color="auto"/>
        <w:left w:val="none" w:sz="0" w:space="0" w:color="auto"/>
        <w:bottom w:val="none" w:sz="0" w:space="0" w:color="auto"/>
        <w:right w:val="none" w:sz="0" w:space="0" w:color="auto"/>
      </w:divBdr>
    </w:div>
    <w:div w:id="1605575062">
      <w:bodyDiv w:val="1"/>
      <w:marLeft w:val="0"/>
      <w:marRight w:val="0"/>
      <w:marTop w:val="0"/>
      <w:marBottom w:val="0"/>
      <w:divBdr>
        <w:top w:val="none" w:sz="0" w:space="0" w:color="auto"/>
        <w:left w:val="none" w:sz="0" w:space="0" w:color="auto"/>
        <w:bottom w:val="none" w:sz="0" w:space="0" w:color="auto"/>
        <w:right w:val="none" w:sz="0" w:space="0" w:color="auto"/>
      </w:divBdr>
    </w:div>
    <w:div w:id="1635132550">
      <w:bodyDiv w:val="1"/>
      <w:marLeft w:val="0"/>
      <w:marRight w:val="0"/>
      <w:marTop w:val="0"/>
      <w:marBottom w:val="0"/>
      <w:divBdr>
        <w:top w:val="none" w:sz="0" w:space="0" w:color="auto"/>
        <w:left w:val="none" w:sz="0" w:space="0" w:color="auto"/>
        <w:bottom w:val="none" w:sz="0" w:space="0" w:color="auto"/>
        <w:right w:val="none" w:sz="0" w:space="0" w:color="auto"/>
      </w:divBdr>
    </w:div>
    <w:div w:id="1677265172">
      <w:bodyDiv w:val="1"/>
      <w:marLeft w:val="0"/>
      <w:marRight w:val="0"/>
      <w:marTop w:val="0"/>
      <w:marBottom w:val="0"/>
      <w:divBdr>
        <w:top w:val="none" w:sz="0" w:space="0" w:color="auto"/>
        <w:left w:val="none" w:sz="0" w:space="0" w:color="auto"/>
        <w:bottom w:val="none" w:sz="0" w:space="0" w:color="auto"/>
        <w:right w:val="none" w:sz="0" w:space="0" w:color="auto"/>
      </w:divBdr>
    </w:div>
    <w:div w:id="1718819936">
      <w:bodyDiv w:val="1"/>
      <w:marLeft w:val="0"/>
      <w:marRight w:val="0"/>
      <w:marTop w:val="0"/>
      <w:marBottom w:val="0"/>
      <w:divBdr>
        <w:top w:val="none" w:sz="0" w:space="0" w:color="auto"/>
        <w:left w:val="none" w:sz="0" w:space="0" w:color="auto"/>
        <w:bottom w:val="none" w:sz="0" w:space="0" w:color="auto"/>
        <w:right w:val="none" w:sz="0" w:space="0" w:color="auto"/>
      </w:divBdr>
    </w:div>
    <w:div w:id="1796825958">
      <w:bodyDiv w:val="1"/>
      <w:marLeft w:val="0"/>
      <w:marRight w:val="0"/>
      <w:marTop w:val="0"/>
      <w:marBottom w:val="0"/>
      <w:divBdr>
        <w:top w:val="none" w:sz="0" w:space="0" w:color="auto"/>
        <w:left w:val="none" w:sz="0" w:space="0" w:color="auto"/>
        <w:bottom w:val="none" w:sz="0" w:space="0" w:color="auto"/>
        <w:right w:val="none" w:sz="0" w:space="0" w:color="auto"/>
      </w:divBdr>
    </w:div>
    <w:div w:id="1800613410">
      <w:bodyDiv w:val="1"/>
      <w:marLeft w:val="0"/>
      <w:marRight w:val="0"/>
      <w:marTop w:val="0"/>
      <w:marBottom w:val="0"/>
      <w:divBdr>
        <w:top w:val="none" w:sz="0" w:space="0" w:color="auto"/>
        <w:left w:val="none" w:sz="0" w:space="0" w:color="auto"/>
        <w:bottom w:val="none" w:sz="0" w:space="0" w:color="auto"/>
        <w:right w:val="none" w:sz="0" w:space="0" w:color="auto"/>
      </w:divBdr>
    </w:div>
    <w:div w:id="1819689470">
      <w:bodyDiv w:val="1"/>
      <w:marLeft w:val="0"/>
      <w:marRight w:val="0"/>
      <w:marTop w:val="0"/>
      <w:marBottom w:val="0"/>
      <w:divBdr>
        <w:top w:val="none" w:sz="0" w:space="0" w:color="auto"/>
        <w:left w:val="none" w:sz="0" w:space="0" w:color="auto"/>
        <w:bottom w:val="none" w:sz="0" w:space="0" w:color="auto"/>
        <w:right w:val="none" w:sz="0" w:space="0" w:color="auto"/>
      </w:divBdr>
    </w:div>
    <w:div w:id="1827892074">
      <w:bodyDiv w:val="1"/>
      <w:marLeft w:val="0"/>
      <w:marRight w:val="0"/>
      <w:marTop w:val="0"/>
      <w:marBottom w:val="0"/>
      <w:divBdr>
        <w:top w:val="none" w:sz="0" w:space="0" w:color="auto"/>
        <w:left w:val="none" w:sz="0" w:space="0" w:color="auto"/>
        <w:bottom w:val="none" w:sz="0" w:space="0" w:color="auto"/>
        <w:right w:val="none" w:sz="0" w:space="0" w:color="auto"/>
      </w:divBdr>
    </w:div>
    <w:div w:id="1831166204">
      <w:bodyDiv w:val="1"/>
      <w:marLeft w:val="0"/>
      <w:marRight w:val="0"/>
      <w:marTop w:val="0"/>
      <w:marBottom w:val="0"/>
      <w:divBdr>
        <w:top w:val="none" w:sz="0" w:space="0" w:color="auto"/>
        <w:left w:val="none" w:sz="0" w:space="0" w:color="auto"/>
        <w:bottom w:val="none" w:sz="0" w:space="0" w:color="auto"/>
        <w:right w:val="none" w:sz="0" w:space="0" w:color="auto"/>
      </w:divBdr>
    </w:div>
    <w:div w:id="1837264370">
      <w:bodyDiv w:val="1"/>
      <w:marLeft w:val="0"/>
      <w:marRight w:val="0"/>
      <w:marTop w:val="0"/>
      <w:marBottom w:val="0"/>
      <w:divBdr>
        <w:top w:val="none" w:sz="0" w:space="0" w:color="auto"/>
        <w:left w:val="none" w:sz="0" w:space="0" w:color="auto"/>
        <w:bottom w:val="none" w:sz="0" w:space="0" w:color="auto"/>
        <w:right w:val="none" w:sz="0" w:space="0" w:color="auto"/>
      </w:divBdr>
    </w:div>
    <w:div w:id="1912351053">
      <w:bodyDiv w:val="1"/>
      <w:marLeft w:val="0"/>
      <w:marRight w:val="0"/>
      <w:marTop w:val="0"/>
      <w:marBottom w:val="0"/>
      <w:divBdr>
        <w:top w:val="none" w:sz="0" w:space="0" w:color="auto"/>
        <w:left w:val="none" w:sz="0" w:space="0" w:color="auto"/>
        <w:bottom w:val="none" w:sz="0" w:space="0" w:color="auto"/>
        <w:right w:val="none" w:sz="0" w:space="0" w:color="auto"/>
      </w:divBdr>
    </w:div>
    <w:div w:id="2052269254">
      <w:bodyDiv w:val="1"/>
      <w:marLeft w:val="0"/>
      <w:marRight w:val="0"/>
      <w:marTop w:val="0"/>
      <w:marBottom w:val="0"/>
      <w:divBdr>
        <w:top w:val="none" w:sz="0" w:space="0" w:color="auto"/>
        <w:left w:val="none" w:sz="0" w:space="0" w:color="auto"/>
        <w:bottom w:val="none" w:sz="0" w:space="0" w:color="auto"/>
        <w:right w:val="none" w:sz="0" w:space="0" w:color="auto"/>
      </w:divBdr>
    </w:div>
    <w:div w:id="2071684877">
      <w:bodyDiv w:val="1"/>
      <w:marLeft w:val="0"/>
      <w:marRight w:val="0"/>
      <w:marTop w:val="0"/>
      <w:marBottom w:val="0"/>
      <w:divBdr>
        <w:top w:val="none" w:sz="0" w:space="0" w:color="auto"/>
        <w:left w:val="none" w:sz="0" w:space="0" w:color="auto"/>
        <w:bottom w:val="none" w:sz="0" w:space="0" w:color="auto"/>
        <w:right w:val="none" w:sz="0" w:space="0" w:color="auto"/>
      </w:divBdr>
    </w:div>
    <w:div w:id="2072076354">
      <w:bodyDiv w:val="1"/>
      <w:marLeft w:val="0"/>
      <w:marRight w:val="0"/>
      <w:marTop w:val="0"/>
      <w:marBottom w:val="0"/>
      <w:divBdr>
        <w:top w:val="none" w:sz="0" w:space="0" w:color="auto"/>
        <w:left w:val="none" w:sz="0" w:space="0" w:color="auto"/>
        <w:bottom w:val="none" w:sz="0" w:space="0" w:color="auto"/>
        <w:right w:val="none" w:sz="0" w:space="0" w:color="auto"/>
      </w:divBdr>
    </w:div>
    <w:div w:id="2084863394">
      <w:bodyDiv w:val="1"/>
      <w:marLeft w:val="0"/>
      <w:marRight w:val="0"/>
      <w:marTop w:val="0"/>
      <w:marBottom w:val="0"/>
      <w:divBdr>
        <w:top w:val="none" w:sz="0" w:space="0" w:color="auto"/>
        <w:left w:val="none" w:sz="0" w:space="0" w:color="auto"/>
        <w:bottom w:val="none" w:sz="0" w:space="0" w:color="auto"/>
        <w:right w:val="none" w:sz="0" w:space="0" w:color="auto"/>
      </w:divBdr>
    </w:div>
    <w:div w:id="2094661751">
      <w:bodyDiv w:val="1"/>
      <w:marLeft w:val="0"/>
      <w:marRight w:val="0"/>
      <w:marTop w:val="0"/>
      <w:marBottom w:val="0"/>
      <w:divBdr>
        <w:top w:val="none" w:sz="0" w:space="0" w:color="auto"/>
        <w:left w:val="none" w:sz="0" w:space="0" w:color="auto"/>
        <w:bottom w:val="none" w:sz="0" w:space="0" w:color="auto"/>
        <w:right w:val="none" w:sz="0" w:space="0" w:color="auto"/>
      </w:divBdr>
    </w:div>
    <w:div w:id="2101556307">
      <w:bodyDiv w:val="1"/>
      <w:marLeft w:val="0"/>
      <w:marRight w:val="0"/>
      <w:marTop w:val="0"/>
      <w:marBottom w:val="0"/>
      <w:divBdr>
        <w:top w:val="none" w:sz="0" w:space="0" w:color="auto"/>
        <w:left w:val="none" w:sz="0" w:space="0" w:color="auto"/>
        <w:bottom w:val="none" w:sz="0" w:space="0" w:color="auto"/>
        <w:right w:val="none" w:sz="0" w:space="0" w:color="auto"/>
      </w:divBdr>
    </w:div>
    <w:div w:id="21038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farpo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mailto:dsn2001@mail.ru"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1060;&#1083;&#1101;&#1096;&#1082;&#1072;%20-%20&#1082;&#1086;&#1088;&#1080;&#1095;&#1085;&#1077;&#1074;&#1072;&#1103;\&#1050;&#1074;&#1072;&#1088;&#1090;&#1080;&#1088;&#1099;%20-%20&#1088;&#1072;&#1089;&#1095;&#1077;&#1090;&#1099;%20&#1071;&#1085;&#1074;&#1072;&#1088;&#1100;%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60;&#1083;&#1101;&#1096;&#1082;&#1072;%20-%20&#1082;&#1086;&#1088;&#1080;&#1095;&#1085;&#1077;&#1074;&#1072;&#1103;\&#1050;&#1074;&#1072;&#1088;&#1090;&#1080;&#1088;&#1099;%20-%20&#1088;&#1072;&#1089;&#1095;&#1077;&#1090;&#1099;%20&#1071;&#1085;&#1074;&#1072;&#1088;&#1100;%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60;&#1083;&#1101;&#1096;&#1082;&#1072;%20-%20&#1082;&#1086;&#1088;&#1080;&#1095;&#1085;&#1077;&#1074;&#1072;&#1103;\&#1050;&#1074;&#1072;&#1088;&#1090;&#1080;&#1088;&#1099;%20-%20&#1088;&#1072;&#1089;&#1095;&#1077;&#1090;&#1099;%20&#1071;&#1085;&#1074;&#1072;&#1088;&#1100;%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60;&#1083;&#1101;&#1096;&#1082;&#1072;%20-%20&#1082;&#1086;&#1088;&#1080;&#1095;&#1085;&#1077;&#1074;&#1072;&#1103;\&#1050;&#1074;&#1072;&#1088;&#1090;&#1080;&#1088;&#1099;%20-%20&#1088;&#1072;&#1089;&#1095;&#1077;&#1090;&#1099;%20&#1071;&#1085;&#1074;&#1072;&#1088;&#1100;%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60;&#1083;&#1101;&#1096;&#1082;&#1072;%20-%20&#1082;&#1086;&#1088;&#1080;&#1095;&#1085;&#1077;&#1074;&#1072;&#1103;\&#1050;&#1074;&#1072;&#1088;&#1090;&#1080;&#1088;&#1099;%20-%20&#1088;&#1072;&#1089;&#1095;&#1077;&#1090;&#1099;%20&#1071;&#1085;&#1074;&#1072;&#1088;&#1100;%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8214765257053"/>
          <c:y val="0.13494397334948516"/>
          <c:w val="0.8643785532360182"/>
          <c:h val="0.72359605289723405"/>
        </c:manualLayout>
      </c:layout>
      <c:lineChart>
        <c:grouping val="standard"/>
        <c:varyColors val="0"/>
        <c:ser>
          <c:idx val="0"/>
          <c:order val="0"/>
          <c:spPr>
            <a:ln>
              <a:solidFill>
                <a:schemeClr val="accent3"/>
              </a:solidFill>
            </a:ln>
          </c:spPr>
          <c:marker>
            <c:symbol val="none"/>
          </c:marker>
          <c:cat>
            <c:numRef>
              <c:f>динамика!$A$1:$A$25</c:f>
              <c:numCache>
                <c:formatCode>mmm\-yy</c:formatCode>
                <c:ptCount val="25"/>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42492</c:v>
                </c:pt>
                <c:pt idx="17">
                  <c:v>42523</c:v>
                </c:pt>
                <c:pt idx="18">
                  <c:v>42554</c:v>
                </c:pt>
                <c:pt idx="19">
                  <c:v>42585</c:v>
                </c:pt>
                <c:pt idx="20">
                  <c:v>42616</c:v>
                </c:pt>
                <c:pt idx="21">
                  <c:v>42647</c:v>
                </c:pt>
                <c:pt idx="22">
                  <c:v>42678</c:v>
                </c:pt>
                <c:pt idx="23">
                  <c:v>42709</c:v>
                </c:pt>
                <c:pt idx="24">
                  <c:v>42736</c:v>
                </c:pt>
              </c:numCache>
            </c:numRef>
          </c:cat>
          <c:val>
            <c:numRef>
              <c:f>динамика!$B$1:$B$25</c:f>
              <c:numCache>
                <c:formatCode>#,##0</c:formatCode>
                <c:ptCount val="25"/>
                <c:pt idx="0">
                  <c:v>96140</c:v>
                </c:pt>
                <c:pt idx="1">
                  <c:v>99531</c:v>
                </c:pt>
                <c:pt idx="2">
                  <c:v>101334</c:v>
                </c:pt>
                <c:pt idx="3">
                  <c:v>100972</c:v>
                </c:pt>
                <c:pt idx="4">
                  <c:v>100449</c:v>
                </c:pt>
                <c:pt idx="5">
                  <c:v>99721</c:v>
                </c:pt>
                <c:pt idx="6">
                  <c:v>98949</c:v>
                </c:pt>
                <c:pt idx="7">
                  <c:v>97972</c:v>
                </c:pt>
                <c:pt idx="8">
                  <c:v>97579</c:v>
                </c:pt>
                <c:pt idx="9">
                  <c:v>97884</c:v>
                </c:pt>
                <c:pt idx="10">
                  <c:v>97352.743236592214</c:v>
                </c:pt>
                <c:pt idx="11">
                  <c:v>97352.743236592214</c:v>
                </c:pt>
                <c:pt idx="12">
                  <c:v>96928.544583927564</c:v>
                </c:pt>
                <c:pt idx="13">
                  <c:v>97352.743236592214</c:v>
                </c:pt>
                <c:pt idx="14">
                  <c:v>96928.544583927564</c:v>
                </c:pt>
                <c:pt idx="15">
                  <c:v>96873</c:v>
                </c:pt>
                <c:pt idx="16">
                  <c:v>95664</c:v>
                </c:pt>
                <c:pt idx="17">
                  <c:v>95045</c:v>
                </c:pt>
                <c:pt idx="18">
                  <c:v>94824</c:v>
                </c:pt>
                <c:pt idx="19">
                  <c:v>94726</c:v>
                </c:pt>
                <c:pt idx="20">
                  <c:v>96233</c:v>
                </c:pt>
                <c:pt idx="21">
                  <c:v>95159</c:v>
                </c:pt>
                <c:pt idx="22">
                  <c:v>94467.519957192635</c:v>
                </c:pt>
                <c:pt idx="23">
                  <c:v>93767</c:v>
                </c:pt>
                <c:pt idx="24">
                  <c:v>93339</c:v>
                </c:pt>
              </c:numCache>
            </c:numRef>
          </c:val>
          <c:smooth val="0"/>
        </c:ser>
        <c:dLbls>
          <c:showLegendKey val="0"/>
          <c:showVal val="0"/>
          <c:showCatName val="0"/>
          <c:showSerName val="0"/>
          <c:showPercent val="0"/>
          <c:showBubbleSize val="0"/>
        </c:dLbls>
        <c:hiLowLines/>
        <c:marker val="1"/>
        <c:smooth val="0"/>
        <c:axId val="296845312"/>
        <c:axId val="305232896"/>
      </c:lineChart>
      <c:dateAx>
        <c:axId val="296845312"/>
        <c:scaling>
          <c:orientation val="minMax"/>
        </c:scaling>
        <c:delete val="0"/>
        <c:axPos val="b"/>
        <c:numFmt formatCode="mmm\-yy" sourceLinked="1"/>
        <c:majorTickMark val="none"/>
        <c:minorTickMark val="none"/>
        <c:tickLblPos val="nextTo"/>
        <c:crossAx val="305232896"/>
        <c:crosses val="autoZero"/>
        <c:auto val="1"/>
        <c:lblOffset val="100"/>
        <c:baseTimeUnit val="months"/>
      </c:dateAx>
      <c:valAx>
        <c:axId val="305232896"/>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2968453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pivotSource>
    <c:name>[Квартиры - расчеты Январь 2017.xlsx]Вид помещения!СводнаяТаблица1</c:name>
    <c:fmtId val="-1"/>
  </c:pivotSource>
  <c:chart>
    <c:autoTitleDeleted val="1"/>
    <c:pivotFmts>
      <c:pivotFmt>
        <c:idx val="0"/>
        <c:marker>
          <c:symbol val="none"/>
        </c:marker>
      </c:pivotFmt>
      <c:pivotFmt>
        <c:idx val="1"/>
        <c:marker>
          <c:symbol val="none"/>
        </c:marker>
        <c:dLbl>
          <c:idx val="0"/>
          <c:spPr>
            <a:solidFill>
              <a:schemeClr val="accent2"/>
            </a:solidFill>
          </c:spPr>
          <c:txPr>
            <a:bodyPr/>
            <a:lstStyle/>
            <a:p>
              <a:pPr>
                <a:defRPr sz="800" b="1">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dLbl>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dLbl>
          <c:idx val="0"/>
          <c:spPr>
            <a:solidFill>
              <a:schemeClr val="accent2"/>
            </a:solidFill>
          </c:spPr>
          <c:txPr>
            <a:bodyPr/>
            <a:lstStyle/>
            <a:p>
              <a:pPr>
                <a:defRPr sz="800" b="1">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dLbl>
      </c:pivotFmt>
      <c:pivotFmt>
        <c:idx val="16"/>
        <c:marker>
          <c:symbol val="none"/>
        </c:marker>
      </c:pivotFmt>
      <c:pivotFmt>
        <c:idx val="17"/>
        <c:marker>
          <c:symbol val="none"/>
        </c:marker>
      </c:pivotFmt>
      <c:pivotFmt>
        <c:idx val="18"/>
        <c:marker>
          <c:symbol val="none"/>
        </c:marker>
        <c:dLbl>
          <c:idx val="0"/>
          <c:spPr>
            <a:solidFill>
              <a:schemeClr val="accent2"/>
            </a:solidFill>
          </c:spPr>
          <c:txPr>
            <a:bodyPr/>
            <a:lstStyle/>
            <a:p>
              <a:pPr>
                <a:defRPr sz="800" b="1">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dLbl>
      </c:pivotFmt>
      <c:pivotFmt>
        <c:idx val="19"/>
        <c:marker>
          <c:symbol val="none"/>
        </c:marker>
      </c:pivotFmt>
    </c:pivotFmts>
    <c:plotArea>
      <c:layout/>
      <c:barChart>
        <c:barDir val="col"/>
        <c:grouping val="clustered"/>
        <c:varyColors val="0"/>
        <c:ser>
          <c:idx val="0"/>
          <c:order val="0"/>
          <c:tx>
            <c:strRef>
              <c:f>'Вид помещения'!$B$3</c:f>
              <c:strCache>
                <c:ptCount val="1"/>
                <c:pt idx="0">
                  <c:v>Мин</c:v>
                </c:pt>
              </c:strCache>
            </c:strRef>
          </c:tx>
          <c:invertIfNegative val="0"/>
          <c:cat>
            <c:multiLvlStrRef>
              <c:f>'Вид помещения'!$A$4:$A$13</c:f>
              <c:multiLvlStrCache>
                <c:ptCount val="8"/>
                <c:lvl>
                  <c:pt idx="0">
                    <c:v>1-комнатная</c:v>
                  </c:pt>
                  <c:pt idx="1">
                    <c:v>2-комнатная</c:v>
                  </c:pt>
                  <c:pt idx="2">
                    <c:v>3-комнатная</c:v>
                  </c:pt>
                  <c:pt idx="3">
                    <c:v>4-комнатная</c:v>
                  </c:pt>
                  <c:pt idx="4">
                    <c:v>5-комнатная</c:v>
                  </c:pt>
                  <c:pt idx="5">
                    <c:v>6 комнат и более</c:v>
                  </c:pt>
                  <c:pt idx="6">
                    <c:v>Гостинка</c:v>
                  </c:pt>
                  <c:pt idx="7">
                    <c:v>Комната</c:v>
                  </c:pt>
                </c:lvl>
                <c:lvl>
                  <c:pt idx="0">
                    <c:v>Владивосток</c:v>
                  </c:pt>
                </c:lvl>
              </c:multiLvlStrCache>
            </c:multiLvlStrRef>
          </c:cat>
          <c:val>
            <c:numRef>
              <c:f>'Вид помещения'!$B$4:$B$13</c:f>
              <c:numCache>
                <c:formatCode>#,##0</c:formatCode>
                <c:ptCount val="8"/>
                <c:pt idx="0">
                  <c:v>28333.333333333332</c:v>
                </c:pt>
                <c:pt idx="1">
                  <c:v>29069.767441860466</c:v>
                </c:pt>
                <c:pt idx="2">
                  <c:v>26730.76923076923</c:v>
                </c:pt>
                <c:pt idx="3">
                  <c:v>45132.743362831861</c:v>
                </c:pt>
                <c:pt idx="4">
                  <c:v>33266.666666666664</c:v>
                </c:pt>
                <c:pt idx="5">
                  <c:v>47619.047619047618</c:v>
                </c:pt>
                <c:pt idx="6">
                  <c:v>43750</c:v>
                </c:pt>
                <c:pt idx="7">
                  <c:v>28787.878787878788</c:v>
                </c:pt>
              </c:numCache>
            </c:numRef>
          </c:val>
        </c:ser>
        <c:ser>
          <c:idx val="1"/>
          <c:order val="1"/>
          <c:tx>
            <c:strRef>
              <c:f>'Вид помещения'!$C$3</c:f>
              <c:strCache>
                <c:ptCount val="1"/>
                <c:pt idx="0">
                  <c:v>Средняя</c:v>
                </c:pt>
              </c:strCache>
            </c:strRef>
          </c:tx>
          <c:invertIfNegative val="0"/>
          <c:dLbls>
            <c:spPr>
              <a:solidFill>
                <a:schemeClr val="accent2"/>
              </a:solidFill>
            </c:spPr>
            <c:txPr>
              <a:bodyPr/>
              <a:lstStyle/>
              <a:p>
                <a:pPr>
                  <a:defRPr sz="800" b="1">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multiLvlStrRef>
              <c:f>'Вид помещения'!$A$4:$A$13</c:f>
              <c:multiLvlStrCache>
                <c:ptCount val="8"/>
                <c:lvl>
                  <c:pt idx="0">
                    <c:v>1-комнатная</c:v>
                  </c:pt>
                  <c:pt idx="1">
                    <c:v>2-комнатная</c:v>
                  </c:pt>
                  <c:pt idx="2">
                    <c:v>3-комнатная</c:v>
                  </c:pt>
                  <c:pt idx="3">
                    <c:v>4-комнатная</c:v>
                  </c:pt>
                  <c:pt idx="4">
                    <c:v>5-комнатная</c:v>
                  </c:pt>
                  <c:pt idx="5">
                    <c:v>6 комнат и более</c:v>
                  </c:pt>
                  <c:pt idx="6">
                    <c:v>Гостинка</c:v>
                  </c:pt>
                  <c:pt idx="7">
                    <c:v>Комната</c:v>
                  </c:pt>
                </c:lvl>
                <c:lvl>
                  <c:pt idx="0">
                    <c:v>Владивосток</c:v>
                  </c:pt>
                </c:lvl>
              </c:multiLvlStrCache>
            </c:multiLvlStrRef>
          </c:cat>
          <c:val>
            <c:numRef>
              <c:f>'Вид помещения'!$C$4:$C$13</c:f>
              <c:numCache>
                <c:formatCode>#,##0</c:formatCode>
                <c:ptCount val="8"/>
                <c:pt idx="0">
                  <c:v>96606.537602900949</c:v>
                </c:pt>
                <c:pt idx="1">
                  <c:v>90742.123102685815</c:v>
                </c:pt>
                <c:pt idx="2">
                  <c:v>89421.541899131873</c:v>
                </c:pt>
                <c:pt idx="3">
                  <c:v>91599.063373186189</c:v>
                </c:pt>
                <c:pt idx="4">
                  <c:v>102897.02396014564</c:v>
                </c:pt>
                <c:pt idx="5">
                  <c:v>121005.47767866081</c:v>
                </c:pt>
                <c:pt idx="6">
                  <c:v>101934.87769437862</c:v>
                </c:pt>
                <c:pt idx="7">
                  <c:v>93088.286572648445</c:v>
                </c:pt>
              </c:numCache>
            </c:numRef>
          </c:val>
        </c:ser>
        <c:ser>
          <c:idx val="2"/>
          <c:order val="2"/>
          <c:tx>
            <c:strRef>
              <c:f>'Вид помещения'!$D$3</c:f>
              <c:strCache>
                <c:ptCount val="1"/>
                <c:pt idx="0">
                  <c:v>Макс</c:v>
                </c:pt>
              </c:strCache>
            </c:strRef>
          </c:tx>
          <c:invertIfNegative val="0"/>
          <c:cat>
            <c:multiLvlStrRef>
              <c:f>'Вид помещения'!$A$4:$A$13</c:f>
              <c:multiLvlStrCache>
                <c:ptCount val="8"/>
                <c:lvl>
                  <c:pt idx="0">
                    <c:v>1-комнатная</c:v>
                  </c:pt>
                  <c:pt idx="1">
                    <c:v>2-комнатная</c:v>
                  </c:pt>
                  <c:pt idx="2">
                    <c:v>3-комнатная</c:v>
                  </c:pt>
                  <c:pt idx="3">
                    <c:v>4-комнатная</c:v>
                  </c:pt>
                  <c:pt idx="4">
                    <c:v>5-комнатная</c:v>
                  </c:pt>
                  <c:pt idx="5">
                    <c:v>6 комнат и более</c:v>
                  </c:pt>
                  <c:pt idx="6">
                    <c:v>Гостинка</c:v>
                  </c:pt>
                  <c:pt idx="7">
                    <c:v>Комната</c:v>
                  </c:pt>
                </c:lvl>
                <c:lvl>
                  <c:pt idx="0">
                    <c:v>Владивосток</c:v>
                  </c:pt>
                </c:lvl>
              </c:multiLvlStrCache>
            </c:multiLvlStrRef>
          </c:cat>
          <c:val>
            <c:numRef>
              <c:f>'Вид помещения'!$D$4:$D$13</c:f>
              <c:numCache>
                <c:formatCode>#,##0</c:formatCode>
                <c:ptCount val="8"/>
                <c:pt idx="0">
                  <c:v>354545.45454545453</c:v>
                </c:pt>
                <c:pt idx="1">
                  <c:v>217592.59259259258</c:v>
                </c:pt>
                <c:pt idx="2">
                  <c:v>360000</c:v>
                </c:pt>
                <c:pt idx="3">
                  <c:v>372750</c:v>
                </c:pt>
                <c:pt idx="4">
                  <c:v>177776.49769585254</c:v>
                </c:pt>
                <c:pt idx="5">
                  <c:v>250000</c:v>
                </c:pt>
                <c:pt idx="6">
                  <c:v>192307.69230769231</c:v>
                </c:pt>
                <c:pt idx="7">
                  <c:v>154166.66666666666</c:v>
                </c:pt>
              </c:numCache>
            </c:numRef>
          </c:val>
        </c:ser>
        <c:dLbls>
          <c:showLegendKey val="0"/>
          <c:showVal val="0"/>
          <c:showCatName val="0"/>
          <c:showSerName val="0"/>
          <c:showPercent val="0"/>
          <c:showBubbleSize val="0"/>
        </c:dLbls>
        <c:gapWidth val="150"/>
        <c:axId val="318162048"/>
        <c:axId val="318362368"/>
      </c:barChart>
      <c:catAx>
        <c:axId val="318162048"/>
        <c:scaling>
          <c:orientation val="minMax"/>
        </c:scaling>
        <c:delete val="0"/>
        <c:axPos val="b"/>
        <c:majorTickMark val="none"/>
        <c:minorTickMark val="none"/>
        <c:tickLblPos val="nextTo"/>
        <c:crossAx val="318362368"/>
        <c:crosses val="autoZero"/>
        <c:auto val="1"/>
        <c:lblAlgn val="ctr"/>
        <c:lblOffset val="100"/>
        <c:noMultiLvlLbl val="0"/>
      </c:catAx>
      <c:valAx>
        <c:axId val="318362368"/>
        <c:scaling>
          <c:orientation val="minMax"/>
        </c:scaling>
        <c:delete val="0"/>
        <c:axPos val="l"/>
        <c:majorGridlines/>
        <c:numFmt formatCode="#,##0" sourceLinked="1"/>
        <c:majorTickMark val="out"/>
        <c:minorTickMark val="none"/>
        <c:tickLblPos val="nextTo"/>
        <c:crossAx val="318162048"/>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pivotSource>
    <c:name>[Квартиры - расчеты Январь 2017.xlsx]Этаж!СводнаяТаблица1</c:name>
    <c:fmtId val="-1"/>
  </c:pivotSource>
  <c:chart>
    <c:autoTitleDeleted val="1"/>
    <c:pivotFmts>
      <c:pivotFmt>
        <c:idx val="0"/>
        <c:marker>
          <c:symbol val="none"/>
        </c:marker>
      </c:pivotFmt>
      <c:pivotFmt>
        <c:idx val="1"/>
        <c:marker>
          <c:symbol val="none"/>
        </c:marker>
        <c:dLbl>
          <c:idx val="0"/>
          <c:numFmt formatCode="#,##0" sourceLinked="0"/>
          <c:spPr>
            <a:solidFill>
              <a:schemeClr val="accent2">
                <a:lumMod val="40000"/>
                <a:lumOff val="60000"/>
              </a:schemeClr>
            </a:solidFill>
          </c:spPr>
          <c:txPr>
            <a:bodyPr/>
            <a:lstStyle/>
            <a:p>
              <a:pPr>
                <a:defRPr b="1"/>
              </a:pPr>
              <a:endParaRPr lang="ru-RU"/>
            </a:p>
          </c:txPr>
          <c:showLegendKey val="0"/>
          <c:showVal val="1"/>
          <c:showCatName val="0"/>
          <c:showSerName val="0"/>
          <c:showPercent val="0"/>
          <c:showBubbleSize val="0"/>
        </c:dLbl>
      </c:pivotFmt>
      <c:pivotFmt>
        <c:idx val="2"/>
        <c:marker>
          <c:symbol val="none"/>
        </c:marker>
      </c:pivotFmt>
      <c:pivotFmt>
        <c:idx val="3"/>
        <c:marker>
          <c:symbol val="none"/>
        </c:marker>
      </c:pivotFmt>
      <c:pivotFmt>
        <c:idx val="4"/>
        <c:marker>
          <c:symbol val="none"/>
        </c:marker>
        <c:dLbl>
          <c:idx val="0"/>
          <c:numFmt formatCode="#,##0" sourceLinked="0"/>
          <c:spPr>
            <a:solidFill>
              <a:schemeClr val="accent2">
                <a:lumMod val="40000"/>
                <a:lumOff val="60000"/>
              </a:schemeClr>
            </a:solidFill>
          </c:spPr>
          <c:txPr>
            <a:bodyPr/>
            <a:lstStyle/>
            <a:p>
              <a:pPr>
                <a:defRPr>
                  <a:latin typeface="Arial" pitchFamily="34" charset="0"/>
                  <a:cs typeface="Arial" pitchFamily="34" charset="0"/>
                </a:defRPr>
              </a:pPr>
              <a:endParaRPr lang="ru-RU"/>
            </a:p>
          </c:txPr>
          <c:showLegendKey val="0"/>
          <c:showVal val="1"/>
          <c:showCatName val="0"/>
          <c:showSerName val="0"/>
          <c:showPercent val="0"/>
          <c:showBubbleSize val="0"/>
        </c:dLbl>
      </c:pivotFmt>
      <c:pivotFmt>
        <c:idx val="5"/>
        <c:marker>
          <c:symbol val="none"/>
        </c:marker>
      </c:pivotFmt>
      <c:pivotFmt>
        <c:idx val="6"/>
        <c:marker>
          <c:symbol val="none"/>
        </c:marker>
      </c:pivotFmt>
      <c:pivotFmt>
        <c:idx val="7"/>
        <c:marker>
          <c:symbol val="none"/>
        </c:marker>
        <c:dLbl>
          <c:idx val="0"/>
          <c:numFmt formatCode="#,##0" sourceLinked="0"/>
          <c:spPr>
            <a:solidFill>
              <a:schemeClr val="accent2">
                <a:lumMod val="40000"/>
                <a:lumOff val="60000"/>
              </a:schemeClr>
            </a:solidFill>
          </c:spPr>
          <c:txPr>
            <a:bodyPr/>
            <a:lstStyle/>
            <a:p>
              <a:pPr>
                <a:defRPr>
                  <a:latin typeface="Arial" pitchFamily="34" charset="0"/>
                  <a:cs typeface="Arial" pitchFamily="34" charset="0"/>
                </a:defRPr>
              </a:pPr>
              <a:endParaRPr lang="ru-RU"/>
            </a:p>
          </c:txPr>
          <c:showLegendKey val="0"/>
          <c:showVal val="1"/>
          <c:showCatName val="0"/>
          <c:showSerName val="0"/>
          <c:showPercent val="0"/>
          <c:showBubbleSize val="0"/>
        </c:dLbl>
      </c:pivotFmt>
      <c:pivotFmt>
        <c:idx val="8"/>
        <c:marker>
          <c:symbol val="none"/>
        </c:marker>
      </c:pivotFmt>
      <c:pivotFmt>
        <c:idx val="9"/>
        <c:spPr>
          <a:solidFill>
            <a:srgbClr val="00B050"/>
          </a:solidFill>
        </c:spPr>
      </c:pivotFmt>
      <c:pivotFmt>
        <c:idx val="10"/>
        <c:spPr>
          <a:solidFill>
            <a:srgbClr val="FF0000"/>
          </a:solidFill>
        </c:spPr>
      </c:pivotFmt>
      <c:pivotFmt>
        <c:idx val="11"/>
        <c:spPr>
          <a:solidFill>
            <a:srgbClr val="FF0000"/>
          </a:solidFill>
        </c:spPr>
      </c:pivotFmt>
      <c:pivotFmt>
        <c:idx val="12"/>
        <c:spPr>
          <a:solidFill>
            <a:schemeClr val="accent3"/>
          </a:solidFill>
        </c:spPr>
      </c:pivotFmt>
      <c:pivotFmt>
        <c:idx val="13"/>
        <c:spPr>
          <a:solidFill>
            <a:schemeClr val="accent3"/>
          </a:solidFill>
        </c:spPr>
      </c:pivotFmt>
      <c:pivotFmt>
        <c:idx val="14"/>
        <c:spPr>
          <a:solidFill>
            <a:schemeClr val="accent3"/>
          </a:solidFill>
        </c:spPr>
      </c:pivotFmt>
      <c:pivotFmt>
        <c:idx val="15"/>
        <c:spPr>
          <a:solidFill>
            <a:srgbClr val="FF0000"/>
          </a:solidFill>
        </c:spPr>
      </c:pivotFmt>
      <c:pivotFmt>
        <c:idx val="16"/>
        <c:marker>
          <c:symbol val="none"/>
        </c:marker>
        <c:dLbl>
          <c:idx val="0"/>
          <c:numFmt formatCode="#,##0" sourceLinked="0"/>
          <c:spPr>
            <a:solidFill>
              <a:schemeClr val="accent2">
                <a:lumMod val="40000"/>
                <a:lumOff val="60000"/>
              </a:schemeClr>
            </a:solidFill>
          </c:spPr>
          <c:txPr>
            <a:bodyPr/>
            <a:lstStyle/>
            <a:p>
              <a:pPr>
                <a:defRPr>
                  <a:latin typeface="Arial" pitchFamily="34" charset="0"/>
                  <a:cs typeface="Arial" pitchFamily="34" charset="0"/>
                </a:defRPr>
              </a:pPr>
              <a:endParaRPr lang="ru-RU"/>
            </a:p>
          </c:txPr>
          <c:showLegendKey val="0"/>
          <c:showVal val="1"/>
          <c:showCatName val="0"/>
          <c:showSerName val="0"/>
          <c:showPercent val="0"/>
          <c:showBubbleSize val="0"/>
        </c:dLbl>
      </c:pivotFmt>
      <c:pivotFmt>
        <c:idx val="17"/>
        <c:spPr>
          <a:solidFill>
            <a:srgbClr val="FF0000"/>
          </a:solidFill>
        </c:spPr>
      </c:pivotFmt>
      <c:pivotFmt>
        <c:idx val="18"/>
        <c:spPr>
          <a:solidFill>
            <a:schemeClr val="accent3"/>
          </a:solidFill>
        </c:spPr>
      </c:pivotFmt>
      <c:pivotFmt>
        <c:idx val="19"/>
        <c:marker>
          <c:symbol val="none"/>
        </c:marker>
        <c:dLbl>
          <c:idx val="0"/>
          <c:numFmt formatCode="#,##0" sourceLinked="0"/>
          <c:spPr>
            <a:solidFill>
              <a:schemeClr val="accent2">
                <a:lumMod val="40000"/>
                <a:lumOff val="60000"/>
              </a:schemeClr>
            </a:solidFill>
          </c:spPr>
          <c:txPr>
            <a:bodyPr/>
            <a:lstStyle/>
            <a:p>
              <a:pPr>
                <a:defRPr>
                  <a:latin typeface="Arial" pitchFamily="34" charset="0"/>
                  <a:cs typeface="Arial" pitchFamily="34" charset="0"/>
                </a:defRPr>
              </a:pPr>
              <a:endParaRPr lang="ru-RU"/>
            </a:p>
          </c:txPr>
          <c:showLegendKey val="0"/>
          <c:showVal val="1"/>
          <c:showCatName val="0"/>
          <c:showSerName val="0"/>
          <c:showPercent val="0"/>
          <c:showBubbleSize val="0"/>
        </c:dLbl>
      </c:pivotFmt>
      <c:pivotFmt>
        <c:idx val="20"/>
        <c:spPr>
          <a:solidFill>
            <a:srgbClr val="FF0000"/>
          </a:solidFill>
        </c:spPr>
      </c:pivotFmt>
      <c:pivotFmt>
        <c:idx val="21"/>
        <c:spPr>
          <a:solidFill>
            <a:schemeClr val="accent3"/>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Этаж!$B$3</c:f>
              <c:strCache>
                <c:ptCount val="1"/>
                <c:pt idx="0">
                  <c:v>Итог</c:v>
                </c:pt>
              </c:strCache>
            </c:strRef>
          </c:tx>
          <c:invertIfNegative val="0"/>
          <c:dPt>
            <c:idx val="0"/>
            <c:invertIfNegative val="0"/>
            <c:bubble3D val="0"/>
            <c:spPr>
              <a:solidFill>
                <a:srgbClr val="FF0000"/>
              </a:solidFill>
            </c:spPr>
          </c:dPt>
          <c:dPt>
            <c:idx val="1"/>
            <c:invertIfNegative val="0"/>
            <c:bubble3D val="0"/>
            <c:spPr>
              <a:solidFill>
                <a:schemeClr val="accent3"/>
              </a:solidFill>
            </c:spPr>
          </c:dPt>
          <c:dPt>
            <c:idx val="20"/>
            <c:invertIfNegative val="0"/>
            <c:bubble3D val="0"/>
          </c:dPt>
          <c:dPt>
            <c:idx val="60"/>
            <c:invertIfNegative val="0"/>
            <c:bubble3D val="0"/>
          </c:dPt>
          <c:dPt>
            <c:idx val="79"/>
            <c:invertIfNegative val="0"/>
            <c:bubble3D val="0"/>
          </c:dPt>
          <c:dLbls>
            <c:numFmt formatCode="#,##0" sourceLinked="0"/>
            <c:spPr>
              <a:solidFill>
                <a:schemeClr val="accent2">
                  <a:lumMod val="40000"/>
                  <a:lumOff val="60000"/>
                </a:schemeClr>
              </a:solidFill>
            </c:spPr>
            <c:txPr>
              <a:bodyPr/>
              <a:lstStyle/>
              <a:p>
                <a:pPr>
                  <a:defRPr>
                    <a:latin typeface="Arial" pitchFamily="34" charset="0"/>
                    <a:cs typeface="Arial" pitchFamily="34" charset="0"/>
                  </a:defRPr>
                </a:pPr>
                <a:endParaRPr lang="ru-RU"/>
              </a:p>
            </c:txPr>
            <c:showLegendKey val="0"/>
            <c:showVal val="1"/>
            <c:showCatName val="0"/>
            <c:showSerName val="0"/>
            <c:showPercent val="0"/>
            <c:showBubbleSize val="0"/>
            <c:showLeaderLines val="0"/>
          </c:dLbls>
          <c:cat>
            <c:multiLvlStrRef>
              <c:f>Этаж!$A$4:$A$8</c:f>
              <c:multiLvlStrCache>
                <c:ptCount val="3"/>
                <c:lvl>
                  <c:pt idx="0">
                    <c:v>первый</c:v>
                  </c:pt>
                  <c:pt idx="1">
                    <c:v>средний</c:v>
                  </c:pt>
                  <c:pt idx="2">
                    <c:v>последний</c:v>
                  </c:pt>
                </c:lvl>
                <c:lvl>
                  <c:pt idx="0">
                    <c:v>Владивосток</c:v>
                  </c:pt>
                </c:lvl>
              </c:multiLvlStrCache>
            </c:multiLvlStrRef>
          </c:cat>
          <c:val>
            <c:numRef>
              <c:f>Этаж!$B$4:$B$8</c:f>
              <c:numCache>
                <c:formatCode>#,##0</c:formatCode>
                <c:ptCount val="3"/>
                <c:pt idx="0">
                  <c:v>89048.755838750949</c:v>
                </c:pt>
                <c:pt idx="1">
                  <c:v>96002.376709757416</c:v>
                </c:pt>
                <c:pt idx="2">
                  <c:v>91972.251249205932</c:v>
                </c:pt>
              </c:numCache>
            </c:numRef>
          </c:val>
        </c:ser>
        <c:dLbls>
          <c:showLegendKey val="0"/>
          <c:showVal val="0"/>
          <c:showCatName val="0"/>
          <c:showSerName val="0"/>
          <c:showPercent val="0"/>
          <c:showBubbleSize val="0"/>
        </c:dLbls>
        <c:gapWidth val="150"/>
        <c:shape val="cylinder"/>
        <c:axId val="291513088"/>
        <c:axId val="291514624"/>
        <c:axId val="0"/>
      </c:bar3DChart>
      <c:catAx>
        <c:axId val="291513088"/>
        <c:scaling>
          <c:orientation val="minMax"/>
        </c:scaling>
        <c:delete val="0"/>
        <c:axPos val="b"/>
        <c:majorTickMark val="out"/>
        <c:minorTickMark val="none"/>
        <c:tickLblPos val="nextTo"/>
        <c:crossAx val="291514624"/>
        <c:crosses val="autoZero"/>
        <c:auto val="1"/>
        <c:lblAlgn val="ctr"/>
        <c:lblOffset val="100"/>
        <c:noMultiLvlLbl val="0"/>
      </c:catAx>
      <c:valAx>
        <c:axId val="291514624"/>
        <c:scaling>
          <c:orientation val="minMax"/>
        </c:scaling>
        <c:delete val="0"/>
        <c:axPos val="l"/>
        <c:majorGridlines/>
        <c:numFmt formatCode="#,##0" sourceLinked="1"/>
        <c:majorTickMark val="out"/>
        <c:minorTickMark val="none"/>
        <c:tickLblPos val="nextTo"/>
        <c:crossAx val="291513088"/>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pivotSource>
    <c:name>[Квартиры - расчеты Январь 2017.xlsx]Тип дома!СводнаяТаблица1</c:name>
    <c:fmtId val="-1"/>
  </c:pivotSource>
  <c:chart>
    <c:autoTitleDeleted val="1"/>
    <c:pivotFmts>
      <c:pivotFmt>
        <c:idx val="0"/>
        <c:marker>
          <c:symbol val="none"/>
        </c:marker>
      </c:pivotFmt>
      <c:pivotFmt>
        <c:idx val="1"/>
        <c:marker>
          <c:symbol val="none"/>
        </c:marker>
        <c:dLbl>
          <c:idx val="0"/>
          <c:numFmt formatCode="#,##0" sourceLinked="0"/>
          <c:spPr>
            <a:solidFill>
              <a:schemeClr val="accent2">
                <a:lumMod val="40000"/>
                <a:lumOff val="60000"/>
              </a:schemeClr>
            </a:solidFill>
          </c:spPr>
          <c:txPr>
            <a:bodyPr/>
            <a:lstStyle/>
            <a:p>
              <a:pPr>
                <a:defRPr b="1"/>
              </a:pPr>
              <a:endParaRPr lang="ru-RU"/>
            </a:p>
          </c:txPr>
          <c:showLegendKey val="0"/>
          <c:showVal val="1"/>
          <c:showCatName val="0"/>
          <c:showSerName val="0"/>
          <c:showPercent val="0"/>
          <c:showBubbleSize val="0"/>
        </c:dLbl>
      </c:pivotFmt>
      <c:pivotFmt>
        <c:idx val="2"/>
        <c:marker>
          <c:symbol val="none"/>
        </c:marker>
      </c:pivotFmt>
      <c:pivotFmt>
        <c:idx val="3"/>
        <c:marker>
          <c:symbol val="none"/>
        </c:marker>
      </c:pivotFmt>
      <c:pivotFmt>
        <c:idx val="4"/>
        <c:spPr>
          <a:solidFill>
            <a:schemeClr val="accent2">
              <a:lumMod val="40000"/>
              <a:lumOff val="60000"/>
            </a:schemeClr>
          </a:solidFill>
        </c:spPr>
        <c:marker>
          <c:symbol val="none"/>
        </c:marker>
        <c:dLbl>
          <c:idx val="0"/>
          <c:numFmt formatCode="#,##0" sourceLinked="0"/>
          <c:spPr>
            <a:solidFill>
              <a:schemeClr val="accent2">
                <a:lumMod val="40000"/>
                <a:lumOff val="60000"/>
              </a:schemeClr>
            </a:solidFill>
          </c:spPr>
          <c:txPr>
            <a:bodyPr/>
            <a:lstStyle/>
            <a:p>
              <a:pPr>
                <a:defRPr>
                  <a:latin typeface="Arial" pitchFamily="34" charset="0"/>
                  <a:cs typeface="Arial" pitchFamily="34" charset="0"/>
                </a:defRPr>
              </a:pPr>
              <a:endParaRPr lang="ru-RU"/>
            </a:p>
          </c:txPr>
          <c:showLegendKey val="0"/>
          <c:showVal val="1"/>
          <c:showCatName val="0"/>
          <c:showSerName val="0"/>
          <c:showPercent val="0"/>
          <c:showBubbleSize val="0"/>
        </c:dLbl>
      </c:pivotFmt>
      <c:pivotFmt>
        <c:idx val="5"/>
        <c:marker>
          <c:symbol val="none"/>
        </c:marker>
      </c:pivotFmt>
      <c:pivotFmt>
        <c:idx val="6"/>
        <c:spPr>
          <a:solidFill>
            <a:schemeClr val="accent6"/>
          </a:solidFill>
        </c:spPr>
      </c:pivotFmt>
      <c:pivotFmt>
        <c:idx val="7"/>
        <c:spPr>
          <a:solidFill>
            <a:schemeClr val="bg1">
              <a:lumMod val="75000"/>
            </a:schemeClr>
          </a:solidFill>
        </c:spPr>
      </c:pivotFmt>
      <c:pivotFmt>
        <c:idx val="8"/>
        <c:spPr>
          <a:solidFill>
            <a:schemeClr val="bg2">
              <a:lumMod val="50000"/>
            </a:schemeClr>
          </a:solidFill>
        </c:spPr>
      </c:pivotFmt>
      <c:pivotFmt>
        <c:idx val="9"/>
        <c:spPr>
          <a:solidFill>
            <a:schemeClr val="accent5">
              <a:lumMod val="40000"/>
              <a:lumOff val="60000"/>
            </a:schemeClr>
          </a:solidFill>
        </c:spPr>
      </c:pivotFmt>
      <c:pivotFmt>
        <c:idx val="10"/>
        <c:spPr>
          <a:solidFill>
            <a:schemeClr val="accent2">
              <a:lumMod val="40000"/>
              <a:lumOff val="60000"/>
            </a:schemeClr>
          </a:solidFill>
        </c:spPr>
        <c:marker>
          <c:symbol val="none"/>
        </c:marker>
        <c:dLbl>
          <c:idx val="0"/>
          <c:numFmt formatCode="#,##0" sourceLinked="0"/>
          <c:spPr>
            <a:solidFill>
              <a:schemeClr val="accent2">
                <a:lumMod val="40000"/>
                <a:lumOff val="60000"/>
              </a:schemeClr>
            </a:solidFill>
          </c:spPr>
          <c:txPr>
            <a:bodyPr/>
            <a:lstStyle/>
            <a:p>
              <a:pPr>
                <a:defRPr>
                  <a:latin typeface="Arial" pitchFamily="34" charset="0"/>
                  <a:cs typeface="Arial" pitchFamily="34" charset="0"/>
                </a:defRPr>
              </a:pPr>
              <a:endParaRPr lang="ru-RU"/>
            </a:p>
          </c:txPr>
          <c:showLegendKey val="0"/>
          <c:showVal val="1"/>
          <c:showCatName val="0"/>
          <c:showSerName val="0"/>
          <c:showPercent val="0"/>
          <c:showBubbleSize val="0"/>
        </c:dLbl>
      </c:pivotFmt>
      <c:pivotFmt>
        <c:idx val="11"/>
        <c:spPr>
          <a:solidFill>
            <a:schemeClr val="bg2">
              <a:lumMod val="50000"/>
            </a:schemeClr>
          </a:solidFill>
        </c:spPr>
      </c:pivotFmt>
      <c:pivotFmt>
        <c:idx val="12"/>
        <c:spPr>
          <a:solidFill>
            <a:schemeClr val="accent6"/>
          </a:solidFill>
        </c:spPr>
      </c:pivotFmt>
      <c:pivotFmt>
        <c:idx val="13"/>
        <c:spPr>
          <a:solidFill>
            <a:schemeClr val="bg1">
              <a:lumMod val="75000"/>
            </a:schemeClr>
          </a:solidFill>
        </c:spPr>
      </c:pivotFmt>
      <c:pivotFmt>
        <c:idx val="14"/>
        <c:spPr>
          <a:solidFill>
            <a:schemeClr val="accent5">
              <a:lumMod val="40000"/>
              <a:lumOff val="60000"/>
            </a:schemeClr>
          </a:solidFill>
        </c:spPr>
      </c:pivotFmt>
      <c:pivotFmt>
        <c:idx val="15"/>
        <c:spPr>
          <a:solidFill>
            <a:schemeClr val="accent2">
              <a:lumMod val="40000"/>
              <a:lumOff val="60000"/>
            </a:schemeClr>
          </a:solidFill>
        </c:spPr>
        <c:marker>
          <c:symbol val="none"/>
        </c:marker>
        <c:dLbl>
          <c:idx val="0"/>
          <c:numFmt formatCode="#,##0" sourceLinked="0"/>
          <c:spPr>
            <a:solidFill>
              <a:schemeClr val="accent2">
                <a:lumMod val="40000"/>
                <a:lumOff val="60000"/>
              </a:schemeClr>
            </a:solidFill>
          </c:spPr>
          <c:txPr>
            <a:bodyPr/>
            <a:lstStyle/>
            <a:p>
              <a:pPr>
                <a:defRPr>
                  <a:latin typeface="Arial" pitchFamily="34" charset="0"/>
                  <a:cs typeface="Arial" pitchFamily="34" charset="0"/>
                </a:defRPr>
              </a:pPr>
              <a:endParaRPr lang="ru-RU"/>
            </a:p>
          </c:txPr>
          <c:showLegendKey val="0"/>
          <c:showVal val="1"/>
          <c:showCatName val="0"/>
          <c:showSerName val="0"/>
          <c:showPercent val="0"/>
          <c:showBubbleSize val="0"/>
        </c:dLbl>
      </c:pivotFmt>
      <c:pivotFmt>
        <c:idx val="16"/>
        <c:spPr>
          <a:solidFill>
            <a:schemeClr val="bg2">
              <a:lumMod val="50000"/>
            </a:schemeClr>
          </a:solidFill>
        </c:spPr>
      </c:pivotFmt>
      <c:pivotFmt>
        <c:idx val="17"/>
        <c:spPr>
          <a:solidFill>
            <a:schemeClr val="accent6"/>
          </a:solidFill>
        </c:spPr>
      </c:pivotFmt>
      <c:pivotFmt>
        <c:idx val="18"/>
        <c:spPr>
          <a:solidFill>
            <a:schemeClr val="bg1">
              <a:lumMod val="75000"/>
            </a:schemeClr>
          </a:solidFill>
        </c:spPr>
      </c:pivotFmt>
      <c:pivotFmt>
        <c:idx val="19"/>
        <c:spPr>
          <a:solidFill>
            <a:schemeClr val="accent5">
              <a:lumMod val="40000"/>
              <a:lumOff val="60000"/>
            </a:schemeClr>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'Тип дома'!$B$3</c:f>
              <c:strCache>
                <c:ptCount val="1"/>
                <c:pt idx="0">
                  <c:v>Итог</c:v>
                </c:pt>
              </c:strCache>
            </c:strRef>
          </c:tx>
          <c:spPr>
            <a:solidFill>
              <a:schemeClr val="accent2">
                <a:lumMod val="40000"/>
                <a:lumOff val="60000"/>
              </a:schemeClr>
            </a:solidFill>
          </c:spPr>
          <c:invertIfNegative val="0"/>
          <c:dPt>
            <c:idx val="0"/>
            <c:invertIfNegative val="0"/>
            <c:bubble3D val="0"/>
            <c:spPr>
              <a:solidFill>
                <a:schemeClr val="bg2">
                  <a:lumMod val="50000"/>
                </a:schemeClr>
              </a:solidFill>
            </c:spPr>
          </c:dPt>
          <c:dPt>
            <c:idx val="1"/>
            <c:invertIfNegative val="0"/>
            <c:bubble3D val="0"/>
            <c:spPr>
              <a:solidFill>
                <a:schemeClr val="accent6"/>
              </a:solidFill>
            </c:spPr>
          </c:dPt>
          <c:dPt>
            <c:idx val="3"/>
            <c:invertIfNegative val="0"/>
            <c:bubble3D val="0"/>
            <c:spPr>
              <a:solidFill>
                <a:schemeClr val="bg1">
                  <a:lumMod val="75000"/>
                </a:schemeClr>
              </a:solidFill>
            </c:spPr>
          </c:dPt>
          <c:dPt>
            <c:idx val="4"/>
            <c:invertIfNegative val="0"/>
            <c:bubble3D val="0"/>
            <c:spPr>
              <a:solidFill>
                <a:schemeClr val="accent5">
                  <a:lumMod val="40000"/>
                  <a:lumOff val="60000"/>
                </a:schemeClr>
              </a:solidFill>
            </c:spPr>
          </c:dPt>
          <c:dLbls>
            <c:numFmt formatCode="#,##0" sourceLinked="0"/>
            <c:spPr>
              <a:solidFill>
                <a:schemeClr val="accent2">
                  <a:lumMod val="40000"/>
                  <a:lumOff val="60000"/>
                </a:schemeClr>
              </a:solidFill>
            </c:spPr>
            <c:txPr>
              <a:bodyPr/>
              <a:lstStyle/>
              <a:p>
                <a:pPr>
                  <a:defRPr>
                    <a:latin typeface="Arial" pitchFamily="34" charset="0"/>
                    <a:cs typeface="Arial" pitchFamily="34" charset="0"/>
                  </a:defRPr>
                </a:pPr>
                <a:endParaRPr lang="ru-RU"/>
              </a:p>
            </c:txPr>
            <c:showLegendKey val="0"/>
            <c:showVal val="1"/>
            <c:showCatName val="0"/>
            <c:showSerName val="0"/>
            <c:showPercent val="0"/>
            <c:showBubbleSize val="0"/>
            <c:showLeaderLines val="0"/>
          </c:dLbls>
          <c:cat>
            <c:multiLvlStrRef>
              <c:f>'Тип дома'!$A$4:$A$10</c:f>
              <c:multiLvlStrCache>
                <c:ptCount val="5"/>
                <c:lvl>
                  <c:pt idx="0">
                    <c:v>деревянный</c:v>
                  </c:pt>
                  <c:pt idx="1">
                    <c:v>кирпичный</c:v>
                  </c:pt>
                  <c:pt idx="2">
                    <c:v>монолитный</c:v>
                  </c:pt>
                  <c:pt idx="3">
                    <c:v>панельный</c:v>
                  </c:pt>
                  <c:pt idx="4">
                    <c:v>шлакобетонный</c:v>
                  </c:pt>
                </c:lvl>
                <c:lvl>
                  <c:pt idx="0">
                    <c:v>Владивосток</c:v>
                  </c:pt>
                </c:lvl>
              </c:multiLvlStrCache>
            </c:multiLvlStrRef>
          </c:cat>
          <c:val>
            <c:numRef>
              <c:f>'Тип дома'!$B$4:$B$10</c:f>
              <c:numCache>
                <c:formatCode>#,##0</c:formatCode>
                <c:ptCount val="5"/>
                <c:pt idx="0">
                  <c:v>65775.638545786947</c:v>
                </c:pt>
                <c:pt idx="1">
                  <c:v>97302.084765080974</c:v>
                </c:pt>
                <c:pt idx="2">
                  <c:v>97600.620205366431</c:v>
                </c:pt>
                <c:pt idx="3">
                  <c:v>90588.735760176816</c:v>
                </c:pt>
                <c:pt idx="4">
                  <c:v>76975.341510363898</c:v>
                </c:pt>
              </c:numCache>
            </c:numRef>
          </c:val>
        </c:ser>
        <c:dLbls>
          <c:showLegendKey val="0"/>
          <c:showVal val="0"/>
          <c:showCatName val="0"/>
          <c:showSerName val="0"/>
          <c:showPercent val="0"/>
          <c:showBubbleSize val="0"/>
        </c:dLbls>
        <c:gapWidth val="150"/>
        <c:shape val="cylinder"/>
        <c:axId val="307314048"/>
        <c:axId val="307319936"/>
        <c:axId val="0"/>
      </c:bar3DChart>
      <c:catAx>
        <c:axId val="307314048"/>
        <c:scaling>
          <c:orientation val="minMax"/>
        </c:scaling>
        <c:delete val="0"/>
        <c:axPos val="b"/>
        <c:majorTickMark val="out"/>
        <c:minorTickMark val="none"/>
        <c:tickLblPos val="nextTo"/>
        <c:crossAx val="307319936"/>
        <c:crosses val="autoZero"/>
        <c:auto val="1"/>
        <c:lblAlgn val="ctr"/>
        <c:lblOffset val="100"/>
        <c:noMultiLvlLbl val="0"/>
      </c:catAx>
      <c:valAx>
        <c:axId val="307319936"/>
        <c:scaling>
          <c:orientation val="minMax"/>
        </c:scaling>
        <c:delete val="0"/>
        <c:axPos val="l"/>
        <c:majorGridlines/>
        <c:numFmt formatCode="#,##0" sourceLinked="1"/>
        <c:majorTickMark val="out"/>
        <c:minorTickMark val="none"/>
        <c:tickLblPos val="nextTo"/>
        <c:crossAx val="307314048"/>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итоги!$B$23</c:f>
              <c:strCache>
                <c:ptCount val="1"/>
                <c:pt idx="0">
                  <c:v>Минимум</c:v>
                </c:pt>
              </c:strCache>
            </c:strRef>
          </c:tx>
          <c:invertIfNegative val="0"/>
          <c:cat>
            <c:strRef>
              <c:f>итоги!$A$24:$A$55</c:f>
              <c:strCache>
                <c:ptCount val="32"/>
                <c:pt idx="0">
                  <c:v>64, 71 микр.</c:v>
                </c:pt>
                <c:pt idx="1">
                  <c:v>Баляева</c:v>
                </c:pt>
                <c:pt idx="2">
                  <c:v>БАМ</c:v>
                </c:pt>
                <c:pt idx="3">
                  <c:v>Борисенко</c:v>
                </c:pt>
                <c:pt idx="4">
                  <c:v>Весенняя</c:v>
                </c:pt>
                <c:pt idx="5">
                  <c:v>Вторая речка</c:v>
                </c:pt>
                <c:pt idx="6">
                  <c:v>Гайдамак</c:v>
                </c:pt>
                <c:pt idx="7">
                  <c:v>Горностай</c:v>
                </c:pt>
                <c:pt idx="8">
                  <c:v>Заря</c:v>
                </c:pt>
                <c:pt idx="9">
                  <c:v>Луговая</c:v>
                </c:pt>
                <c:pt idx="10">
                  <c:v>Некрасовская</c:v>
                </c:pt>
                <c:pt idx="11">
                  <c:v>о. Попова</c:v>
                </c:pt>
                <c:pt idx="12">
                  <c:v>о. Русский</c:v>
                </c:pt>
                <c:pt idx="13">
                  <c:v>Океанская</c:v>
                </c:pt>
                <c:pt idx="14">
                  <c:v>Патрокл</c:v>
                </c:pt>
                <c:pt idx="15">
                  <c:v>Первая речка</c:v>
                </c:pt>
                <c:pt idx="16">
                  <c:v>Пригород</c:v>
                </c:pt>
                <c:pt idx="17">
                  <c:v>Садгород</c:v>
                </c:pt>
                <c:pt idx="18">
                  <c:v>Седанка</c:v>
                </c:pt>
                <c:pt idx="19">
                  <c:v>Снеговая</c:v>
                </c:pt>
                <c:pt idx="20">
                  <c:v>Снеговая падь</c:v>
                </c:pt>
                <c:pt idx="21">
                  <c:v>Столетие</c:v>
                </c:pt>
                <c:pt idx="22">
                  <c:v>Тихая</c:v>
                </c:pt>
                <c:pt idx="23">
                  <c:v>Толстого (Буссе)</c:v>
                </c:pt>
                <c:pt idx="24">
                  <c:v>Третья рабочая</c:v>
                </c:pt>
                <c:pt idx="25">
                  <c:v>Трудовая</c:v>
                </c:pt>
                <c:pt idx="26">
                  <c:v>Трудовое</c:v>
                </c:pt>
                <c:pt idx="27">
                  <c:v>Угольная</c:v>
                </c:pt>
                <c:pt idx="28">
                  <c:v>Фадеева</c:v>
                </c:pt>
                <c:pt idx="29">
                  <c:v>Центр</c:v>
                </c:pt>
                <c:pt idx="30">
                  <c:v>Чуркин</c:v>
                </c:pt>
                <c:pt idx="31">
                  <c:v>Эгершельд</c:v>
                </c:pt>
              </c:strCache>
            </c:strRef>
          </c:cat>
          <c:val>
            <c:numRef>
              <c:f>итоги!$B$24:$B$55</c:f>
              <c:numCache>
                <c:formatCode>#,##0</c:formatCode>
                <c:ptCount val="32"/>
                <c:pt idx="0">
                  <c:v>42159.090909090912</c:v>
                </c:pt>
                <c:pt idx="1">
                  <c:v>51470.588235294119</c:v>
                </c:pt>
                <c:pt idx="2">
                  <c:v>66078.431372549021</c:v>
                </c:pt>
                <c:pt idx="3">
                  <c:v>47321.428571428572</c:v>
                </c:pt>
                <c:pt idx="4">
                  <c:v>41666.666666666664</c:v>
                </c:pt>
                <c:pt idx="5">
                  <c:v>31250</c:v>
                </c:pt>
                <c:pt idx="6">
                  <c:v>47619.047619047618</c:v>
                </c:pt>
                <c:pt idx="7">
                  <c:v>66666.666666666672</c:v>
                </c:pt>
                <c:pt idx="8">
                  <c:v>46590.909090909088</c:v>
                </c:pt>
                <c:pt idx="9">
                  <c:v>45000</c:v>
                </c:pt>
                <c:pt idx="10">
                  <c:v>67045.454545454544</c:v>
                </c:pt>
                <c:pt idx="11">
                  <c:v>26730.76923076923</c:v>
                </c:pt>
                <c:pt idx="12">
                  <c:v>32692.307692307691</c:v>
                </c:pt>
                <c:pt idx="13">
                  <c:v>29069.767441860466</c:v>
                </c:pt>
                <c:pt idx="14">
                  <c:v>28787.878787878788</c:v>
                </c:pt>
                <c:pt idx="15">
                  <c:v>45132.743362831861</c:v>
                </c:pt>
                <c:pt idx="16">
                  <c:v>57843.137254901958</c:v>
                </c:pt>
                <c:pt idx="17">
                  <c:v>45348.837209302328</c:v>
                </c:pt>
                <c:pt idx="18">
                  <c:v>43157.894736842107</c:v>
                </c:pt>
                <c:pt idx="19">
                  <c:v>47222.222222222219</c:v>
                </c:pt>
                <c:pt idx="20">
                  <c:v>69767.430232558138</c:v>
                </c:pt>
                <c:pt idx="21">
                  <c:v>46296.296296296299</c:v>
                </c:pt>
                <c:pt idx="22">
                  <c:v>54347.82608695652</c:v>
                </c:pt>
                <c:pt idx="23">
                  <c:v>43750</c:v>
                </c:pt>
                <c:pt idx="24">
                  <c:v>56060.606060606064</c:v>
                </c:pt>
                <c:pt idx="25">
                  <c:v>55319.148936170212</c:v>
                </c:pt>
                <c:pt idx="26">
                  <c:v>38750</c:v>
                </c:pt>
                <c:pt idx="27">
                  <c:v>65909.090909090912</c:v>
                </c:pt>
                <c:pt idx="28">
                  <c:v>43137.254901960783</c:v>
                </c:pt>
                <c:pt idx="29">
                  <c:v>40422.581967213118</c:v>
                </c:pt>
                <c:pt idx="30">
                  <c:v>36666.666666666664</c:v>
                </c:pt>
                <c:pt idx="31">
                  <c:v>43750</c:v>
                </c:pt>
              </c:numCache>
            </c:numRef>
          </c:val>
        </c:ser>
        <c:ser>
          <c:idx val="1"/>
          <c:order val="1"/>
          <c:tx>
            <c:strRef>
              <c:f>итоги!$C$23</c:f>
              <c:strCache>
                <c:ptCount val="1"/>
                <c:pt idx="0">
                  <c:v>Средняя</c:v>
                </c:pt>
              </c:strCache>
            </c:strRef>
          </c:tx>
          <c:invertIfNegative val="0"/>
          <c:cat>
            <c:strRef>
              <c:f>итоги!$A$24:$A$55</c:f>
              <c:strCache>
                <c:ptCount val="32"/>
                <c:pt idx="0">
                  <c:v>64, 71 микр.</c:v>
                </c:pt>
                <c:pt idx="1">
                  <c:v>Баляева</c:v>
                </c:pt>
                <c:pt idx="2">
                  <c:v>БАМ</c:v>
                </c:pt>
                <c:pt idx="3">
                  <c:v>Борисенко</c:v>
                </c:pt>
                <c:pt idx="4">
                  <c:v>Весенняя</c:v>
                </c:pt>
                <c:pt idx="5">
                  <c:v>Вторая речка</c:v>
                </c:pt>
                <c:pt idx="6">
                  <c:v>Гайдамак</c:v>
                </c:pt>
                <c:pt idx="7">
                  <c:v>Горностай</c:v>
                </c:pt>
                <c:pt idx="8">
                  <c:v>Заря</c:v>
                </c:pt>
                <c:pt idx="9">
                  <c:v>Луговая</c:v>
                </c:pt>
                <c:pt idx="10">
                  <c:v>Некрасовская</c:v>
                </c:pt>
                <c:pt idx="11">
                  <c:v>о. Попова</c:v>
                </c:pt>
                <c:pt idx="12">
                  <c:v>о. Русский</c:v>
                </c:pt>
                <c:pt idx="13">
                  <c:v>Океанская</c:v>
                </c:pt>
                <c:pt idx="14">
                  <c:v>Патрокл</c:v>
                </c:pt>
                <c:pt idx="15">
                  <c:v>Первая речка</c:v>
                </c:pt>
                <c:pt idx="16">
                  <c:v>Пригород</c:v>
                </c:pt>
                <c:pt idx="17">
                  <c:v>Садгород</c:v>
                </c:pt>
                <c:pt idx="18">
                  <c:v>Седанка</c:v>
                </c:pt>
                <c:pt idx="19">
                  <c:v>Снеговая</c:v>
                </c:pt>
                <c:pt idx="20">
                  <c:v>Снеговая падь</c:v>
                </c:pt>
                <c:pt idx="21">
                  <c:v>Столетие</c:v>
                </c:pt>
                <c:pt idx="22">
                  <c:v>Тихая</c:v>
                </c:pt>
                <c:pt idx="23">
                  <c:v>Толстого (Буссе)</c:v>
                </c:pt>
                <c:pt idx="24">
                  <c:v>Третья рабочая</c:v>
                </c:pt>
                <c:pt idx="25">
                  <c:v>Трудовая</c:v>
                </c:pt>
                <c:pt idx="26">
                  <c:v>Трудовое</c:v>
                </c:pt>
                <c:pt idx="27">
                  <c:v>Угольная</c:v>
                </c:pt>
                <c:pt idx="28">
                  <c:v>Фадеева</c:v>
                </c:pt>
                <c:pt idx="29">
                  <c:v>Центр</c:v>
                </c:pt>
                <c:pt idx="30">
                  <c:v>Чуркин</c:v>
                </c:pt>
                <c:pt idx="31">
                  <c:v>Эгершельд</c:v>
                </c:pt>
              </c:strCache>
            </c:strRef>
          </c:cat>
          <c:val>
            <c:numRef>
              <c:f>итоги!$C$24:$C$55</c:f>
              <c:numCache>
                <c:formatCode>#,##0</c:formatCode>
                <c:ptCount val="32"/>
                <c:pt idx="0">
                  <c:v>85261.33055668087</c:v>
                </c:pt>
                <c:pt idx="1">
                  <c:v>84474.757949127918</c:v>
                </c:pt>
                <c:pt idx="2">
                  <c:v>97643.233762354881</c:v>
                </c:pt>
                <c:pt idx="3">
                  <c:v>83533.083666250546</c:v>
                </c:pt>
                <c:pt idx="4">
                  <c:v>63484.588300489282</c:v>
                </c:pt>
                <c:pt idx="5">
                  <c:v>96631.481084443163</c:v>
                </c:pt>
                <c:pt idx="6">
                  <c:v>89297.919948219322</c:v>
                </c:pt>
                <c:pt idx="7">
                  <c:v>79033.816425120764</c:v>
                </c:pt>
                <c:pt idx="8">
                  <c:v>78029.739057299099</c:v>
                </c:pt>
                <c:pt idx="9">
                  <c:v>89998.211991795717</c:v>
                </c:pt>
                <c:pt idx="10">
                  <c:v>110687.33501147685</c:v>
                </c:pt>
                <c:pt idx="11">
                  <c:v>32727.920227920229</c:v>
                </c:pt>
                <c:pt idx="12">
                  <c:v>63155.265902322768</c:v>
                </c:pt>
                <c:pt idx="13">
                  <c:v>81802.894241871283</c:v>
                </c:pt>
                <c:pt idx="14">
                  <c:v>83604.689717094996</c:v>
                </c:pt>
                <c:pt idx="15">
                  <c:v>113883.11334709087</c:v>
                </c:pt>
                <c:pt idx="16">
                  <c:v>75737.600608408844</c:v>
                </c:pt>
                <c:pt idx="17">
                  <c:v>75097.113485005248</c:v>
                </c:pt>
                <c:pt idx="18">
                  <c:v>99216.05977256225</c:v>
                </c:pt>
                <c:pt idx="19">
                  <c:v>83230.74666828828</c:v>
                </c:pt>
                <c:pt idx="20">
                  <c:v>90327.977424676719</c:v>
                </c:pt>
                <c:pt idx="21">
                  <c:v>100165.59902082424</c:v>
                </c:pt>
                <c:pt idx="22">
                  <c:v>83849.008579809495</c:v>
                </c:pt>
                <c:pt idx="23">
                  <c:v>95026.420474590472</c:v>
                </c:pt>
                <c:pt idx="24">
                  <c:v>96743.668298697085</c:v>
                </c:pt>
                <c:pt idx="25">
                  <c:v>84627.125118274358</c:v>
                </c:pt>
                <c:pt idx="26">
                  <c:v>75059.873916149911</c:v>
                </c:pt>
                <c:pt idx="27">
                  <c:v>81562.871360665478</c:v>
                </c:pt>
                <c:pt idx="28">
                  <c:v>87120.929992453515</c:v>
                </c:pt>
                <c:pt idx="29">
                  <c:v>116507.2241933749</c:v>
                </c:pt>
                <c:pt idx="30">
                  <c:v>86946.051532591213</c:v>
                </c:pt>
                <c:pt idx="31">
                  <c:v>104284.77569562216</c:v>
                </c:pt>
              </c:numCache>
            </c:numRef>
          </c:val>
        </c:ser>
        <c:ser>
          <c:idx val="2"/>
          <c:order val="2"/>
          <c:tx>
            <c:strRef>
              <c:f>итоги!$D$23</c:f>
              <c:strCache>
                <c:ptCount val="1"/>
                <c:pt idx="0">
                  <c:v>Максимум</c:v>
                </c:pt>
              </c:strCache>
            </c:strRef>
          </c:tx>
          <c:invertIfNegative val="0"/>
          <c:cat>
            <c:strRef>
              <c:f>итоги!$A$24:$A$55</c:f>
              <c:strCache>
                <c:ptCount val="32"/>
                <c:pt idx="0">
                  <c:v>64, 71 микр.</c:v>
                </c:pt>
                <c:pt idx="1">
                  <c:v>Баляева</c:v>
                </c:pt>
                <c:pt idx="2">
                  <c:v>БАМ</c:v>
                </c:pt>
                <c:pt idx="3">
                  <c:v>Борисенко</c:v>
                </c:pt>
                <c:pt idx="4">
                  <c:v>Весенняя</c:v>
                </c:pt>
                <c:pt idx="5">
                  <c:v>Вторая речка</c:v>
                </c:pt>
                <c:pt idx="6">
                  <c:v>Гайдамак</c:v>
                </c:pt>
                <c:pt idx="7">
                  <c:v>Горностай</c:v>
                </c:pt>
                <c:pt idx="8">
                  <c:v>Заря</c:v>
                </c:pt>
                <c:pt idx="9">
                  <c:v>Луговая</c:v>
                </c:pt>
                <c:pt idx="10">
                  <c:v>Некрасовская</c:v>
                </c:pt>
                <c:pt idx="11">
                  <c:v>о. Попова</c:v>
                </c:pt>
                <c:pt idx="12">
                  <c:v>о. Русский</c:v>
                </c:pt>
                <c:pt idx="13">
                  <c:v>Океанская</c:v>
                </c:pt>
                <c:pt idx="14">
                  <c:v>Патрокл</c:v>
                </c:pt>
                <c:pt idx="15">
                  <c:v>Первая речка</c:v>
                </c:pt>
                <c:pt idx="16">
                  <c:v>Пригород</c:v>
                </c:pt>
                <c:pt idx="17">
                  <c:v>Садгород</c:v>
                </c:pt>
                <c:pt idx="18">
                  <c:v>Седанка</c:v>
                </c:pt>
                <c:pt idx="19">
                  <c:v>Снеговая</c:v>
                </c:pt>
                <c:pt idx="20">
                  <c:v>Снеговая падь</c:v>
                </c:pt>
                <c:pt idx="21">
                  <c:v>Столетие</c:v>
                </c:pt>
                <c:pt idx="22">
                  <c:v>Тихая</c:v>
                </c:pt>
                <c:pt idx="23">
                  <c:v>Толстого (Буссе)</c:v>
                </c:pt>
                <c:pt idx="24">
                  <c:v>Третья рабочая</c:v>
                </c:pt>
                <c:pt idx="25">
                  <c:v>Трудовая</c:v>
                </c:pt>
                <c:pt idx="26">
                  <c:v>Трудовое</c:v>
                </c:pt>
                <c:pt idx="27">
                  <c:v>Угольная</c:v>
                </c:pt>
                <c:pt idx="28">
                  <c:v>Фадеева</c:v>
                </c:pt>
                <c:pt idx="29">
                  <c:v>Центр</c:v>
                </c:pt>
                <c:pt idx="30">
                  <c:v>Чуркин</c:v>
                </c:pt>
                <c:pt idx="31">
                  <c:v>Эгершельд</c:v>
                </c:pt>
              </c:strCache>
            </c:strRef>
          </c:cat>
          <c:val>
            <c:numRef>
              <c:f>итоги!$D$24:$D$55</c:f>
              <c:numCache>
                <c:formatCode>#,##0</c:formatCode>
                <c:ptCount val="32"/>
                <c:pt idx="0">
                  <c:v>145000</c:v>
                </c:pt>
                <c:pt idx="1">
                  <c:v>150000</c:v>
                </c:pt>
                <c:pt idx="2">
                  <c:v>142500</c:v>
                </c:pt>
                <c:pt idx="3">
                  <c:v>134615.38461538462</c:v>
                </c:pt>
                <c:pt idx="4">
                  <c:v>87878.787878787873</c:v>
                </c:pt>
                <c:pt idx="5">
                  <c:v>166666.66666666666</c:v>
                </c:pt>
                <c:pt idx="6">
                  <c:v>129224.13793103448</c:v>
                </c:pt>
                <c:pt idx="7">
                  <c:v>90000</c:v>
                </c:pt>
                <c:pt idx="8">
                  <c:v>121000</c:v>
                </c:pt>
                <c:pt idx="9">
                  <c:v>184931.50684931508</c:v>
                </c:pt>
                <c:pt idx="10">
                  <c:v>180416.66666666666</c:v>
                </c:pt>
                <c:pt idx="11">
                  <c:v>35897.435897435898</c:v>
                </c:pt>
                <c:pt idx="12">
                  <c:v>100806.45161290323</c:v>
                </c:pt>
                <c:pt idx="13">
                  <c:v>177776.49769585254</c:v>
                </c:pt>
                <c:pt idx="14">
                  <c:v>113157.89473684211</c:v>
                </c:pt>
                <c:pt idx="15">
                  <c:v>227619.04761904763</c:v>
                </c:pt>
                <c:pt idx="16">
                  <c:v>97194.444444444438</c:v>
                </c:pt>
                <c:pt idx="17">
                  <c:v>139726.02739726027</c:v>
                </c:pt>
                <c:pt idx="18">
                  <c:v>193939.39393939395</c:v>
                </c:pt>
                <c:pt idx="19">
                  <c:v>120895.5223880597</c:v>
                </c:pt>
                <c:pt idx="20">
                  <c:v>137735.84905660377</c:v>
                </c:pt>
                <c:pt idx="21">
                  <c:v>192307.69230769231</c:v>
                </c:pt>
                <c:pt idx="22">
                  <c:v>133870.96774193548</c:v>
                </c:pt>
                <c:pt idx="23">
                  <c:v>160000</c:v>
                </c:pt>
                <c:pt idx="24">
                  <c:v>160256.41025641025</c:v>
                </c:pt>
                <c:pt idx="25">
                  <c:v>116279.06976744186</c:v>
                </c:pt>
                <c:pt idx="26">
                  <c:v>113793.10344827586</c:v>
                </c:pt>
                <c:pt idx="27">
                  <c:v>94117.647058823524</c:v>
                </c:pt>
                <c:pt idx="28">
                  <c:v>150000</c:v>
                </c:pt>
                <c:pt idx="29">
                  <c:v>372750</c:v>
                </c:pt>
                <c:pt idx="30">
                  <c:v>354545.45454545453</c:v>
                </c:pt>
                <c:pt idx="31">
                  <c:v>218390.80459770115</c:v>
                </c:pt>
              </c:numCache>
            </c:numRef>
          </c:val>
        </c:ser>
        <c:dLbls>
          <c:showLegendKey val="0"/>
          <c:showVal val="0"/>
          <c:showCatName val="0"/>
          <c:showSerName val="0"/>
          <c:showPercent val="0"/>
          <c:showBubbleSize val="0"/>
        </c:dLbls>
        <c:gapWidth val="150"/>
        <c:shape val="box"/>
        <c:axId val="307338624"/>
        <c:axId val="307344896"/>
        <c:axId val="0"/>
      </c:bar3DChart>
      <c:catAx>
        <c:axId val="307338624"/>
        <c:scaling>
          <c:orientation val="minMax"/>
        </c:scaling>
        <c:delete val="0"/>
        <c:axPos val="b"/>
        <c:title>
          <c:tx>
            <c:rich>
              <a:bodyPr/>
              <a:lstStyle/>
              <a:p>
                <a:pPr>
                  <a:defRPr/>
                </a:pPr>
                <a:r>
                  <a:rPr lang="ru-RU"/>
                  <a:t>Районы Владивостока</a:t>
                </a:r>
              </a:p>
            </c:rich>
          </c:tx>
          <c:overlay val="0"/>
        </c:title>
        <c:majorTickMark val="none"/>
        <c:minorTickMark val="none"/>
        <c:tickLblPos val="nextTo"/>
        <c:crossAx val="307344896"/>
        <c:crosses val="autoZero"/>
        <c:auto val="1"/>
        <c:lblAlgn val="ctr"/>
        <c:lblOffset val="100"/>
        <c:noMultiLvlLbl val="0"/>
      </c:catAx>
      <c:valAx>
        <c:axId val="307344896"/>
        <c:scaling>
          <c:orientation val="minMax"/>
        </c:scaling>
        <c:delete val="0"/>
        <c:axPos val="l"/>
        <c:majorGridlines/>
        <c:numFmt formatCode="#,##0" sourceLinked="1"/>
        <c:majorTickMark val="out"/>
        <c:minorTickMark val="none"/>
        <c:tickLblPos val="nextTo"/>
        <c:crossAx val="3073386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40B5ED-1C8D-4E8E-8EBC-6CBC6D2A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3222</Words>
  <Characters>18370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DSN</dc:creator>
  <cp:lastModifiedBy>Sergey Dymchenko</cp:lastModifiedBy>
  <cp:revision>2</cp:revision>
  <cp:lastPrinted>2015-06-22T00:42:00Z</cp:lastPrinted>
  <dcterms:created xsi:type="dcterms:W3CDTF">2017-02-10T01:32:00Z</dcterms:created>
  <dcterms:modified xsi:type="dcterms:W3CDTF">2017-02-10T01:32:00Z</dcterms:modified>
</cp:coreProperties>
</file>