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54D" w:rsidRDefault="00204F9F" w:rsidP="00D2654D">
      <w:pPr>
        <w:pStyle w:val="2"/>
        <w:ind w:firstLine="709"/>
        <w:jc w:val="center"/>
        <w:rPr>
          <w:rFonts w:cs="Arial"/>
          <w:b w:val="0"/>
          <w:snapToGrid w:val="0"/>
          <w:sz w:val="20"/>
        </w:rPr>
      </w:pPr>
      <w:bookmarkStart w:id="0" w:name="_GoBack"/>
      <w:bookmarkEnd w:id="0"/>
      <w:r>
        <w:rPr>
          <w:rFonts w:cs="Arial"/>
          <w:snapToGrid w:val="0"/>
          <w:sz w:val="20"/>
        </w:rPr>
        <w:t>Мон</w:t>
      </w:r>
      <w:r w:rsidR="00D2654D">
        <w:rPr>
          <w:rFonts w:cs="Arial"/>
          <w:snapToGrid w:val="0"/>
          <w:sz w:val="20"/>
        </w:rPr>
        <w:t>иторинг</w:t>
      </w:r>
      <w:r w:rsidR="00D2654D" w:rsidRPr="00606126">
        <w:rPr>
          <w:rFonts w:cs="Arial"/>
          <w:b w:val="0"/>
          <w:snapToGrid w:val="0"/>
          <w:sz w:val="20"/>
        </w:rPr>
        <w:t xml:space="preserve"> </w:t>
      </w:r>
      <w:r w:rsidR="00D2654D" w:rsidRPr="00606126">
        <w:rPr>
          <w:rFonts w:cs="Arial"/>
          <w:snapToGrid w:val="0"/>
          <w:sz w:val="20"/>
        </w:rPr>
        <w:t>рынка вторичного жилья во Владивостоке</w:t>
      </w:r>
      <w:r>
        <w:rPr>
          <w:rFonts w:cs="Arial"/>
          <w:snapToGrid w:val="0"/>
          <w:sz w:val="20"/>
        </w:rPr>
        <w:t>,</w:t>
      </w:r>
      <w:r w:rsidR="00382E22">
        <w:rPr>
          <w:rFonts w:cs="Arial"/>
          <w:snapToGrid w:val="0"/>
          <w:sz w:val="20"/>
        </w:rPr>
        <w:t xml:space="preserve"> </w:t>
      </w:r>
      <w:r>
        <w:rPr>
          <w:rFonts w:cs="Arial"/>
          <w:snapToGrid w:val="0"/>
          <w:sz w:val="20"/>
        </w:rPr>
        <w:t>Янва</w:t>
      </w:r>
      <w:r w:rsidR="00167ED6">
        <w:rPr>
          <w:rFonts w:cs="Arial"/>
          <w:snapToGrid w:val="0"/>
          <w:sz w:val="20"/>
        </w:rPr>
        <w:t>рь</w:t>
      </w:r>
      <w:r w:rsidR="00382E22">
        <w:rPr>
          <w:rFonts w:cs="Arial"/>
          <w:snapToGrid w:val="0"/>
          <w:sz w:val="20"/>
        </w:rPr>
        <w:t xml:space="preserve"> 201</w:t>
      </w:r>
      <w:r>
        <w:rPr>
          <w:rFonts w:cs="Arial"/>
          <w:snapToGrid w:val="0"/>
          <w:sz w:val="20"/>
        </w:rPr>
        <w:t>6</w:t>
      </w:r>
      <w:r w:rsidR="00D2654D" w:rsidRPr="00606126">
        <w:rPr>
          <w:rStyle w:val="a6"/>
          <w:rFonts w:cs="Arial"/>
          <w:b w:val="0"/>
          <w:snapToGrid w:val="0"/>
          <w:sz w:val="20"/>
        </w:rPr>
        <w:footnoteReference w:id="1"/>
      </w:r>
    </w:p>
    <w:p w:rsidR="00D2654D" w:rsidRDefault="00D2654D" w:rsidP="004C4F72">
      <w:pPr>
        <w:pStyle w:val="2"/>
        <w:ind w:firstLine="709"/>
        <w:rPr>
          <w:rFonts w:cs="Arial"/>
          <w:b w:val="0"/>
          <w:snapToGrid w:val="0"/>
          <w:sz w:val="20"/>
        </w:rPr>
      </w:pPr>
    </w:p>
    <w:p w:rsidR="00167ED6" w:rsidRPr="009A2399" w:rsidRDefault="00167ED6" w:rsidP="00167ED6">
      <w:pPr>
        <w:pStyle w:val="2"/>
        <w:rPr>
          <w:rFonts w:cs="Arial"/>
          <w:b w:val="0"/>
          <w:snapToGrid w:val="0"/>
          <w:sz w:val="20"/>
          <w:lang w:val="en-US"/>
        </w:rPr>
      </w:pPr>
      <w:r>
        <w:rPr>
          <w:rFonts w:cs="Arial"/>
          <w:b w:val="0"/>
          <w:snapToGrid w:val="0"/>
          <w:sz w:val="20"/>
        </w:rPr>
        <w:t xml:space="preserve">Объем предложения на рынке купли-продажи квартир в </w:t>
      </w:r>
      <w:r w:rsidR="00204F9F">
        <w:rPr>
          <w:rFonts w:cs="Arial"/>
          <w:b w:val="0"/>
          <w:snapToGrid w:val="0"/>
          <w:sz w:val="20"/>
        </w:rPr>
        <w:t>Январе</w:t>
      </w:r>
      <w:r>
        <w:rPr>
          <w:rFonts w:cs="Arial"/>
          <w:b w:val="0"/>
          <w:snapToGrid w:val="0"/>
          <w:sz w:val="20"/>
        </w:rPr>
        <w:t xml:space="preserve"> месяце составил </w:t>
      </w:r>
      <w:r w:rsidR="00204F9F">
        <w:rPr>
          <w:rFonts w:cs="Arial"/>
          <w:b w:val="0"/>
          <w:snapToGrid w:val="0"/>
          <w:sz w:val="20"/>
        </w:rPr>
        <w:t>33,2</w:t>
      </w:r>
      <w:r>
        <w:rPr>
          <w:rFonts w:cs="Arial"/>
          <w:b w:val="0"/>
          <w:snapToGrid w:val="0"/>
          <w:sz w:val="20"/>
        </w:rPr>
        <w:t xml:space="preserve"> млрд. руб., </w:t>
      </w:r>
      <w:r w:rsidR="00204F9F">
        <w:rPr>
          <w:rFonts w:cs="Arial"/>
          <w:b w:val="0"/>
          <w:snapToGrid w:val="0"/>
          <w:sz w:val="20"/>
        </w:rPr>
        <w:t>что на 12,12% выше аналогичного показателя предыдущего месяца. Лидера</w:t>
      </w:r>
      <w:r>
        <w:rPr>
          <w:rFonts w:cs="Arial"/>
          <w:b w:val="0"/>
          <w:snapToGrid w:val="0"/>
          <w:sz w:val="20"/>
        </w:rPr>
        <w:t>м</w:t>
      </w:r>
      <w:r w:rsidR="00204F9F">
        <w:rPr>
          <w:rFonts w:cs="Arial"/>
          <w:b w:val="0"/>
          <w:snapToGrid w:val="0"/>
          <w:sz w:val="20"/>
        </w:rPr>
        <w:t>и</w:t>
      </w:r>
      <w:r>
        <w:rPr>
          <w:rFonts w:cs="Arial"/>
          <w:b w:val="0"/>
          <w:snapToGrid w:val="0"/>
          <w:sz w:val="20"/>
        </w:rPr>
        <w:t xml:space="preserve"> среди районов города по количеству предложений </w:t>
      </w:r>
      <w:r w:rsidR="00204F9F">
        <w:rPr>
          <w:rFonts w:cs="Arial"/>
          <w:b w:val="0"/>
          <w:snapToGrid w:val="0"/>
          <w:sz w:val="20"/>
        </w:rPr>
        <w:t xml:space="preserve">в штуках квартир </w:t>
      </w:r>
      <w:r>
        <w:rPr>
          <w:rFonts w:cs="Arial"/>
          <w:b w:val="0"/>
          <w:snapToGrid w:val="0"/>
          <w:sz w:val="20"/>
        </w:rPr>
        <w:t xml:space="preserve">стали: «Вторая речка» – </w:t>
      </w:r>
      <w:r w:rsidR="00204F9F">
        <w:rPr>
          <w:rFonts w:cs="Arial"/>
          <w:b w:val="0"/>
          <w:snapToGrid w:val="0"/>
          <w:sz w:val="20"/>
        </w:rPr>
        <w:t>7</w:t>
      </w:r>
      <w:r w:rsidR="008631CC">
        <w:rPr>
          <w:rFonts w:cs="Arial"/>
          <w:b w:val="0"/>
          <w:snapToGrid w:val="0"/>
          <w:sz w:val="20"/>
        </w:rPr>
        <w:t>02</w:t>
      </w:r>
      <w:r>
        <w:rPr>
          <w:rFonts w:cs="Arial"/>
          <w:b w:val="0"/>
          <w:snapToGrid w:val="0"/>
          <w:sz w:val="20"/>
        </w:rPr>
        <w:t xml:space="preserve">, «Чуркин» - </w:t>
      </w:r>
      <w:r w:rsidR="008631CC">
        <w:rPr>
          <w:rFonts w:cs="Arial"/>
          <w:b w:val="0"/>
          <w:snapToGrid w:val="0"/>
          <w:sz w:val="20"/>
        </w:rPr>
        <w:t>693</w:t>
      </w:r>
      <w:r>
        <w:rPr>
          <w:rFonts w:cs="Arial"/>
          <w:b w:val="0"/>
          <w:snapToGrid w:val="0"/>
          <w:sz w:val="20"/>
        </w:rPr>
        <w:t>, «</w:t>
      </w:r>
      <w:r w:rsidR="008631CC">
        <w:rPr>
          <w:rFonts w:cs="Arial"/>
          <w:b w:val="0"/>
          <w:snapToGrid w:val="0"/>
          <w:sz w:val="20"/>
        </w:rPr>
        <w:t>Столетие</w:t>
      </w:r>
      <w:r>
        <w:rPr>
          <w:rFonts w:cs="Arial"/>
          <w:b w:val="0"/>
          <w:snapToGrid w:val="0"/>
          <w:sz w:val="20"/>
        </w:rPr>
        <w:t xml:space="preserve">» - </w:t>
      </w:r>
      <w:r w:rsidR="008631CC">
        <w:rPr>
          <w:rFonts w:cs="Arial"/>
          <w:b w:val="0"/>
          <w:snapToGrid w:val="0"/>
          <w:sz w:val="20"/>
        </w:rPr>
        <w:t>510</w:t>
      </w:r>
      <w:r>
        <w:rPr>
          <w:rFonts w:cs="Arial"/>
          <w:b w:val="0"/>
          <w:snapToGrid w:val="0"/>
          <w:sz w:val="20"/>
        </w:rPr>
        <w:t>.</w:t>
      </w:r>
      <w:r w:rsidR="00876E83">
        <w:rPr>
          <w:rFonts w:cs="Arial"/>
          <w:b w:val="0"/>
          <w:snapToGrid w:val="0"/>
          <w:sz w:val="20"/>
        </w:rPr>
        <w:t xml:space="preserve"> Суммарно </w:t>
      </w:r>
      <w:r w:rsidR="00995A4B">
        <w:rPr>
          <w:rFonts w:cs="Arial"/>
          <w:b w:val="0"/>
          <w:snapToGrid w:val="0"/>
          <w:sz w:val="20"/>
        </w:rPr>
        <w:t xml:space="preserve">около </w:t>
      </w:r>
      <w:r w:rsidR="00876E83">
        <w:rPr>
          <w:rFonts w:cs="Arial"/>
          <w:b w:val="0"/>
          <w:snapToGrid w:val="0"/>
          <w:sz w:val="20"/>
        </w:rPr>
        <w:t>80% на рынке занимают 1,</w:t>
      </w:r>
      <w:r w:rsidR="002878D7">
        <w:rPr>
          <w:rFonts w:cs="Arial"/>
          <w:b w:val="0"/>
          <w:snapToGrid w:val="0"/>
          <w:sz w:val="20"/>
        </w:rPr>
        <w:t xml:space="preserve"> </w:t>
      </w:r>
      <w:r w:rsidR="00876E83">
        <w:rPr>
          <w:rFonts w:cs="Arial"/>
          <w:b w:val="0"/>
          <w:snapToGrid w:val="0"/>
          <w:sz w:val="20"/>
        </w:rPr>
        <w:t>2 и 3–х комнатные квартиры, из них на долю 2-х комнатных квартир приходится самая большая д</w:t>
      </w:r>
      <w:r w:rsidR="002878D7">
        <w:rPr>
          <w:rFonts w:cs="Arial"/>
          <w:b w:val="0"/>
          <w:snapToGrid w:val="0"/>
          <w:sz w:val="20"/>
        </w:rPr>
        <w:t>о</w:t>
      </w:r>
      <w:r w:rsidR="00876E83">
        <w:rPr>
          <w:rFonts w:cs="Arial"/>
          <w:b w:val="0"/>
          <w:snapToGrid w:val="0"/>
          <w:sz w:val="20"/>
        </w:rPr>
        <w:t>ля из общего объема предложения – 31,38%, доля квартир гостиничного типа на рынке составляет 13,39%, менее 5% от общего объема приходится на большие ква</w:t>
      </w:r>
      <w:r w:rsidR="002878D7">
        <w:rPr>
          <w:rFonts w:cs="Arial"/>
          <w:b w:val="0"/>
          <w:snapToGrid w:val="0"/>
          <w:sz w:val="20"/>
        </w:rPr>
        <w:t>р</w:t>
      </w:r>
      <w:r w:rsidR="00876E83">
        <w:rPr>
          <w:rFonts w:cs="Arial"/>
          <w:b w:val="0"/>
          <w:snapToGrid w:val="0"/>
          <w:sz w:val="20"/>
        </w:rPr>
        <w:t>тиры – 4-х,</w:t>
      </w:r>
      <w:r w:rsidR="002878D7">
        <w:rPr>
          <w:rFonts w:cs="Arial"/>
          <w:b w:val="0"/>
          <w:snapToGrid w:val="0"/>
          <w:sz w:val="20"/>
        </w:rPr>
        <w:t xml:space="preserve"> 5-ти и 6-ти и более комнатных.</w:t>
      </w:r>
    </w:p>
    <w:p w:rsidR="00167ED6" w:rsidRDefault="00167ED6" w:rsidP="00167ED6">
      <w:pPr>
        <w:pStyle w:val="2"/>
        <w:rPr>
          <w:rFonts w:cs="Arial"/>
          <w:b w:val="0"/>
          <w:sz w:val="20"/>
        </w:rPr>
      </w:pPr>
      <w:r>
        <w:rPr>
          <w:rFonts w:cs="Arial"/>
          <w:b w:val="0"/>
          <w:sz w:val="20"/>
        </w:rPr>
        <w:t xml:space="preserve">За </w:t>
      </w:r>
      <w:r w:rsidR="00FF54A7">
        <w:rPr>
          <w:rFonts w:cs="Arial"/>
          <w:b w:val="0"/>
          <w:sz w:val="20"/>
        </w:rPr>
        <w:t>Январь 2016</w:t>
      </w:r>
      <w:r w:rsidRPr="00606126">
        <w:rPr>
          <w:rFonts w:cs="Arial"/>
          <w:b w:val="0"/>
          <w:sz w:val="20"/>
        </w:rPr>
        <w:t xml:space="preserve"> года средняя </w:t>
      </w:r>
      <w:r>
        <w:rPr>
          <w:rFonts w:cs="Arial"/>
          <w:b w:val="0"/>
          <w:sz w:val="20"/>
        </w:rPr>
        <w:t xml:space="preserve">удельная </w:t>
      </w:r>
      <w:r w:rsidRPr="00606126">
        <w:rPr>
          <w:rFonts w:cs="Arial"/>
          <w:b w:val="0"/>
          <w:sz w:val="20"/>
        </w:rPr>
        <w:t xml:space="preserve">цена предложения на вторичном рынке многоквартирного жилья г. Владивостока составила </w:t>
      </w:r>
      <w:r>
        <w:rPr>
          <w:rFonts w:cs="Arial"/>
          <w:b w:val="0"/>
          <w:sz w:val="20"/>
        </w:rPr>
        <w:t>9</w:t>
      </w:r>
      <w:r>
        <w:rPr>
          <w:rFonts w:cs="Arial"/>
          <w:sz w:val="20"/>
        </w:rPr>
        <w:t xml:space="preserve">6 </w:t>
      </w:r>
      <w:r w:rsidR="001C7218">
        <w:rPr>
          <w:rFonts w:cs="Arial"/>
          <w:sz w:val="20"/>
        </w:rPr>
        <w:t>912</w:t>
      </w:r>
      <w:r w:rsidRPr="00606126">
        <w:rPr>
          <w:rFonts w:cs="Arial"/>
          <w:b w:val="0"/>
          <w:sz w:val="20"/>
        </w:rPr>
        <w:t xml:space="preserve"> руб./кв.м.</w:t>
      </w:r>
      <w:r>
        <w:rPr>
          <w:rFonts w:cs="Arial"/>
          <w:b w:val="0"/>
          <w:sz w:val="20"/>
        </w:rPr>
        <w:t xml:space="preserve"> и практически не изменилась с </w:t>
      </w:r>
      <w:r w:rsidR="001C7218">
        <w:rPr>
          <w:rFonts w:cs="Arial"/>
          <w:b w:val="0"/>
          <w:sz w:val="20"/>
        </w:rPr>
        <w:t>Декабря</w:t>
      </w:r>
      <w:r>
        <w:rPr>
          <w:rFonts w:cs="Arial"/>
          <w:b w:val="0"/>
          <w:sz w:val="20"/>
        </w:rPr>
        <w:t xml:space="preserve"> 2015 года, </w:t>
      </w:r>
      <w:r w:rsidR="001C7218">
        <w:rPr>
          <w:rFonts w:cs="Arial"/>
          <w:b w:val="0"/>
          <w:sz w:val="20"/>
        </w:rPr>
        <w:t>увеличение</w:t>
      </w:r>
      <w:r>
        <w:rPr>
          <w:rFonts w:cs="Arial"/>
          <w:b w:val="0"/>
          <w:sz w:val="20"/>
        </w:rPr>
        <w:t xml:space="preserve"> цены предложения составило 0,</w:t>
      </w:r>
      <w:r w:rsidR="001C7218">
        <w:rPr>
          <w:rFonts w:cs="Arial"/>
          <w:b w:val="0"/>
          <w:sz w:val="20"/>
        </w:rPr>
        <w:t>11</w:t>
      </w:r>
      <w:r>
        <w:rPr>
          <w:rFonts w:cs="Arial"/>
          <w:b w:val="0"/>
          <w:sz w:val="20"/>
        </w:rPr>
        <w:t>%.</w:t>
      </w:r>
      <w:r w:rsidRPr="00606126">
        <w:rPr>
          <w:rFonts w:cs="Arial"/>
          <w:b w:val="0"/>
          <w:sz w:val="20"/>
        </w:rPr>
        <w:t xml:space="preserve"> </w:t>
      </w:r>
      <w:r>
        <w:rPr>
          <w:rFonts w:cs="Arial"/>
          <w:b w:val="0"/>
          <w:sz w:val="20"/>
        </w:rPr>
        <w:t xml:space="preserve">Индекс роста </w:t>
      </w:r>
      <w:r w:rsidR="001C7218">
        <w:rPr>
          <w:rFonts w:cs="Arial"/>
          <w:b w:val="0"/>
          <w:sz w:val="20"/>
        </w:rPr>
        <w:t>1,00</w:t>
      </w:r>
      <w:r>
        <w:rPr>
          <w:rFonts w:cs="Arial"/>
          <w:b w:val="0"/>
          <w:sz w:val="20"/>
        </w:rPr>
        <w:t>. Погрешность в определении среднего составила 0,</w:t>
      </w:r>
      <w:r w:rsidR="001C7218">
        <w:rPr>
          <w:rFonts w:cs="Arial"/>
          <w:b w:val="0"/>
          <w:sz w:val="20"/>
        </w:rPr>
        <w:t>57</w:t>
      </w:r>
      <w:r>
        <w:rPr>
          <w:rFonts w:cs="Arial"/>
          <w:b w:val="0"/>
          <w:sz w:val="20"/>
        </w:rPr>
        <w:t>%. Коэффициент вариации 23,</w:t>
      </w:r>
      <w:r w:rsidR="001C7218">
        <w:rPr>
          <w:rFonts w:cs="Arial"/>
          <w:b w:val="0"/>
          <w:sz w:val="20"/>
        </w:rPr>
        <w:t>64</w:t>
      </w:r>
      <w:r>
        <w:rPr>
          <w:rFonts w:cs="Arial"/>
          <w:b w:val="0"/>
          <w:sz w:val="20"/>
        </w:rPr>
        <w:t>%</w:t>
      </w:r>
    </w:p>
    <w:p w:rsidR="00167ED6" w:rsidRDefault="00167ED6" w:rsidP="00167ED6">
      <w:pPr>
        <w:pStyle w:val="2"/>
        <w:rPr>
          <w:rFonts w:cs="Arial"/>
          <w:color w:val="000000"/>
          <w:sz w:val="20"/>
        </w:rPr>
      </w:pPr>
    </w:p>
    <w:p w:rsidR="00167ED6" w:rsidRPr="00885F86" w:rsidRDefault="00167ED6" w:rsidP="00167ED6">
      <w:pPr>
        <w:pStyle w:val="2"/>
        <w:rPr>
          <w:rFonts w:cs="Arial"/>
          <w:color w:val="000000"/>
          <w:sz w:val="20"/>
        </w:rPr>
      </w:pPr>
      <w:r>
        <w:rPr>
          <w:rFonts w:cs="Arial"/>
          <w:color w:val="000000"/>
          <w:sz w:val="20"/>
        </w:rPr>
        <w:t xml:space="preserve">Диаграмма </w:t>
      </w:r>
      <w:r w:rsidRPr="00606126">
        <w:rPr>
          <w:rFonts w:cs="Arial"/>
          <w:color w:val="000000"/>
          <w:sz w:val="20"/>
        </w:rPr>
        <w:t xml:space="preserve">1. </w:t>
      </w:r>
      <w:r>
        <w:rPr>
          <w:rFonts w:cs="Arial"/>
          <w:color w:val="000000"/>
          <w:sz w:val="20"/>
        </w:rPr>
        <w:t>Динамика изменения средней удельной цены</w:t>
      </w:r>
      <w:r w:rsidRPr="00606126">
        <w:rPr>
          <w:rFonts w:cs="Arial"/>
          <w:color w:val="000000"/>
          <w:sz w:val="20"/>
        </w:rPr>
        <w:t xml:space="preserve"> предложения </w:t>
      </w:r>
      <w:r>
        <w:rPr>
          <w:rFonts w:cs="Arial"/>
          <w:color w:val="000000"/>
          <w:sz w:val="20"/>
        </w:rPr>
        <w:t xml:space="preserve">на вторичном рынке жилья </w:t>
      </w:r>
      <w:r w:rsidRPr="00606126">
        <w:rPr>
          <w:rFonts w:cs="Arial"/>
          <w:color w:val="000000"/>
          <w:sz w:val="20"/>
        </w:rPr>
        <w:t>в г.</w:t>
      </w:r>
      <w:r>
        <w:rPr>
          <w:rFonts w:cs="Arial"/>
          <w:color w:val="000000"/>
          <w:sz w:val="20"/>
          <w:lang w:val="en-US"/>
        </w:rPr>
        <w:t> </w:t>
      </w:r>
      <w:r>
        <w:rPr>
          <w:rFonts w:cs="Arial"/>
          <w:color w:val="000000"/>
          <w:sz w:val="20"/>
        </w:rPr>
        <w:t>Владивостоке, руб</w:t>
      </w:r>
      <w:r w:rsidR="00F91682">
        <w:rPr>
          <w:rFonts w:cs="Arial"/>
          <w:color w:val="000000"/>
          <w:sz w:val="20"/>
        </w:rPr>
        <w:t>.</w:t>
      </w:r>
      <w:r>
        <w:rPr>
          <w:rFonts w:cs="Arial"/>
          <w:color w:val="000000"/>
          <w:sz w:val="20"/>
        </w:rPr>
        <w:t>/кв.м.</w:t>
      </w:r>
    </w:p>
    <w:p w:rsidR="00167ED6" w:rsidRDefault="00376086" w:rsidP="00167ED6">
      <w:pPr>
        <w:pStyle w:val="2"/>
        <w:ind w:firstLine="0"/>
        <w:rPr>
          <w:rFonts w:cs="Arial"/>
          <w:b w:val="0"/>
          <w:sz w:val="20"/>
        </w:rPr>
      </w:pPr>
      <w:r>
        <w:rPr>
          <w:noProof/>
        </w:rPr>
        <w:drawing>
          <wp:inline distT="0" distB="0" distL="0" distR="0" wp14:anchorId="2CCFE76E" wp14:editId="017076A6">
            <wp:extent cx="5940425" cy="3437096"/>
            <wp:effectExtent l="0" t="0" r="22225" b="1143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67ED6" w:rsidRDefault="00167ED6" w:rsidP="00167ED6">
      <w:pPr>
        <w:pStyle w:val="2"/>
        <w:rPr>
          <w:rFonts w:cs="Arial"/>
          <w:b w:val="0"/>
          <w:sz w:val="20"/>
        </w:rPr>
      </w:pPr>
    </w:p>
    <w:p w:rsidR="00167ED6" w:rsidRPr="00606126" w:rsidRDefault="00167ED6" w:rsidP="00167ED6">
      <w:pPr>
        <w:pStyle w:val="2"/>
        <w:rPr>
          <w:rFonts w:cs="Arial"/>
          <w:b w:val="0"/>
          <w:sz w:val="20"/>
        </w:rPr>
      </w:pPr>
      <w:r w:rsidRPr="00606126">
        <w:rPr>
          <w:rFonts w:cs="Arial"/>
          <w:b w:val="0"/>
          <w:sz w:val="20"/>
        </w:rPr>
        <w:t xml:space="preserve">Максимальная средняя цена предложения </w:t>
      </w:r>
      <w:r>
        <w:rPr>
          <w:rFonts w:cs="Arial"/>
          <w:b w:val="0"/>
          <w:sz w:val="20"/>
        </w:rPr>
        <w:t>зафиксирована</w:t>
      </w:r>
      <w:r w:rsidRPr="00606126">
        <w:rPr>
          <w:rFonts w:cs="Arial"/>
          <w:b w:val="0"/>
          <w:sz w:val="20"/>
        </w:rPr>
        <w:t xml:space="preserve"> в районе «</w:t>
      </w:r>
      <w:r>
        <w:rPr>
          <w:rFonts w:cs="Arial"/>
          <w:b w:val="0"/>
          <w:sz w:val="20"/>
        </w:rPr>
        <w:t>Первая Речка</w:t>
      </w:r>
      <w:r w:rsidRPr="00606126">
        <w:rPr>
          <w:rFonts w:cs="Arial"/>
          <w:b w:val="0"/>
          <w:sz w:val="20"/>
        </w:rPr>
        <w:t>»</w:t>
      </w:r>
      <w:r>
        <w:rPr>
          <w:rFonts w:cs="Arial"/>
          <w:b w:val="0"/>
          <w:sz w:val="20"/>
        </w:rPr>
        <w:t xml:space="preserve"> - 118</w:t>
      </w:r>
      <w:r w:rsidR="0083069C">
        <w:rPr>
          <w:rFonts w:cs="Arial"/>
          <w:b w:val="0"/>
          <w:sz w:val="20"/>
        </w:rPr>
        <w:t> </w:t>
      </w:r>
      <w:r w:rsidR="00376086">
        <w:rPr>
          <w:rFonts w:cs="Arial"/>
          <w:b w:val="0"/>
          <w:sz w:val="20"/>
        </w:rPr>
        <w:t>340</w:t>
      </w:r>
      <w:r>
        <w:rPr>
          <w:rFonts w:cs="Arial"/>
          <w:b w:val="0"/>
          <w:sz w:val="20"/>
        </w:rPr>
        <w:t> </w:t>
      </w:r>
      <w:r w:rsidRPr="00606126">
        <w:rPr>
          <w:rFonts w:cs="Arial"/>
          <w:b w:val="0"/>
          <w:sz w:val="20"/>
        </w:rPr>
        <w:t xml:space="preserve">руб./кв.м., минимальная в </w:t>
      </w:r>
      <w:r>
        <w:rPr>
          <w:rFonts w:cs="Arial"/>
          <w:b w:val="0"/>
          <w:sz w:val="20"/>
        </w:rPr>
        <w:t>районе «о. Попова» - 3</w:t>
      </w:r>
      <w:r w:rsidR="00376086">
        <w:rPr>
          <w:rFonts w:cs="Arial"/>
          <w:b w:val="0"/>
          <w:sz w:val="20"/>
        </w:rPr>
        <w:t>0 959</w:t>
      </w:r>
      <w:r w:rsidRPr="00606126">
        <w:rPr>
          <w:rFonts w:cs="Arial"/>
          <w:b w:val="0"/>
          <w:sz w:val="20"/>
        </w:rPr>
        <w:t xml:space="preserve"> руб./кв.м. </w:t>
      </w:r>
    </w:p>
    <w:p w:rsidR="00167ED6" w:rsidRPr="00606126" w:rsidRDefault="00167ED6" w:rsidP="00167ED6">
      <w:pPr>
        <w:pStyle w:val="2"/>
        <w:rPr>
          <w:rFonts w:cs="Arial"/>
          <w:b w:val="0"/>
          <w:sz w:val="20"/>
        </w:rPr>
      </w:pPr>
      <w:r w:rsidRPr="00606126">
        <w:rPr>
          <w:rFonts w:cs="Arial"/>
          <w:b w:val="0"/>
          <w:sz w:val="20"/>
        </w:rPr>
        <w:t xml:space="preserve">В среднем по городу Владивостоку цена предложения за метр квадратный в квартирах, расположенных на средних этажах составила </w:t>
      </w:r>
      <w:r w:rsidR="00376086">
        <w:rPr>
          <w:rFonts w:cs="Arial"/>
          <w:b w:val="0"/>
          <w:sz w:val="20"/>
        </w:rPr>
        <w:t>97 905</w:t>
      </w:r>
      <w:r w:rsidRPr="00606126">
        <w:rPr>
          <w:rFonts w:cs="Arial"/>
          <w:b w:val="0"/>
          <w:sz w:val="20"/>
        </w:rPr>
        <w:t xml:space="preserve"> руб., на последних этажах </w:t>
      </w:r>
      <w:r>
        <w:rPr>
          <w:rFonts w:cs="Arial"/>
          <w:b w:val="0"/>
          <w:sz w:val="20"/>
        </w:rPr>
        <w:t>9</w:t>
      </w:r>
      <w:r w:rsidR="00376086">
        <w:rPr>
          <w:rFonts w:cs="Arial"/>
          <w:b w:val="0"/>
          <w:sz w:val="20"/>
        </w:rPr>
        <w:t>4 076</w:t>
      </w:r>
      <w:r w:rsidRPr="00606126">
        <w:rPr>
          <w:rFonts w:cs="Arial"/>
          <w:b w:val="0"/>
          <w:sz w:val="20"/>
        </w:rPr>
        <w:t xml:space="preserve"> руб.</w:t>
      </w:r>
      <w:r>
        <w:rPr>
          <w:rFonts w:cs="Arial"/>
          <w:b w:val="0"/>
          <w:sz w:val="20"/>
        </w:rPr>
        <w:t xml:space="preserve">, </w:t>
      </w:r>
      <w:r w:rsidRPr="00606126">
        <w:rPr>
          <w:rFonts w:cs="Arial"/>
          <w:b w:val="0"/>
          <w:sz w:val="20"/>
        </w:rPr>
        <w:t xml:space="preserve">на первых и цокольных этажах </w:t>
      </w:r>
      <w:r w:rsidR="00376086">
        <w:rPr>
          <w:rFonts w:cs="Arial"/>
          <w:b w:val="0"/>
          <w:sz w:val="20"/>
        </w:rPr>
        <w:t>88 527</w:t>
      </w:r>
      <w:r w:rsidRPr="00606126">
        <w:rPr>
          <w:rFonts w:cs="Arial"/>
          <w:b w:val="0"/>
          <w:sz w:val="20"/>
        </w:rPr>
        <w:t xml:space="preserve"> руб.</w:t>
      </w:r>
    </w:p>
    <w:p w:rsidR="00167ED6" w:rsidRPr="00606126" w:rsidRDefault="00167ED6" w:rsidP="00167ED6">
      <w:pPr>
        <w:pStyle w:val="2"/>
        <w:rPr>
          <w:rFonts w:cs="Arial"/>
          <w:b w:val="0"/>
          <w:sz w:val="20"/>
        </w:rPr>
      </w:pPr>
      <w:proofErr w:type="gramStart"/>
      <w:r w:rsidRPr="00606126">
        <w:rPr>
          <w:rFonts w:cs="Arial"/>
          <w:b w:val="0"/>
          <w:sz w:val="20"/>
        </w:rPr>
        <w:t xml:space="preserve">В среднем по городу Владивостоку цена предложения за квадратный метр в квартирах, расположенных в кирпичных домах составила </w:t>
      </w:r>
      <w:r w:rsidR="00376086">
        <w:rPr>
          <w:rFonts w:cs="Arial"/>
          <w:b w:val="0"/>
          <w:sz w:val="20"/>
        </w:rPr>
        <w:t>98 307</w:t>
      </w:r>
      <w:r w:rsidRPr="00606126">
        <w:rPr>
          <w:rFonts w:cs="Arial"/>
          <w:b w:val="0"/>
          <w:sz w:val="20"/>
        </w:rPr>
        <w:t xml:space="preserve"> руб., в панельных </w:t>
      </w:r>
      <w:r>
        <w:rPr>
          <w:rFonts w:cs="Arial"/>
          <w:b w:val="0"/>
          <w:sz w:val="20"/>
        </w:rPr>
        <w:t xml:space="preserve">– </w:t>
      </w:r>
      <w:r w:rsidRPr="00606126">
        <w:rPr>
          <w:rFonts w:cs="Arial"/>
          <w:b w:val="0"/>
          <w:sz w:val="20"/>
        </w:rPr>
        <w:t>9</w:t>
      </w:r>
      <w:r w:rsidR="00376086">
        <w:rPr>
          <w:rFonts w:cs="Arial"/>
          <w:b w:val="0"/>
          <w:sz w:val="20"/>
        </w:rPr>
        <w:t>3 699</w:t>
      </w:r>
      <w:r>
        <w:rPr>
          <w:rFonts w:cs="Arial"/>
          <w:b w:val="0"/>
          <w:sz w:val="20"/>
        </w:rPr>
        <w:t xml:space="preserve"> руб., в деревянных – </w:t>
      </w:r>
      <w:r w:rsidR="00376086">
        <w:rPr>
          <w:rFonts w:cs="Arial"/>
          <w:b w:val="0"/>
          <w:sz w:val="20"/>
        </w:rPr>
        <w:t>73 827</w:t>
      </w:r>
      <w:r>
        <w:rPr>
          <w:rFonts w:cs="Arial"/>
          <w:b w:val="0"/>
          <w:sz w:val="20"/>
        </w:rPr>
        <w:t xml:space="preserve"> руб./кв.м.</w:t>
      </w:r>
      <w:proofErr w:type="gramEnd"/>
    </w:p>
    <w:p w:rsidR="00167ED6" w:rsidRDefault="00167ED6" w:rsidP="00167ED6">
      <w:pPr>
        <w:pStyle w:val="2"/>
        <w:rPr>
          <w:rFonts w:cs="Arial"/>
          <w:color w:val="000000"/>
          <w:sz w:val="20"/>
        </w:rPr>
      </w:pPr>
      <w:r>
        <w:rPr>
          <w:rFonts w:cs="Arial"/>
          <w:color w:val="000000"/>
          <w:sz w:val="20"/>
        </w:rPr>
        <w:br w:type="page"/>
      </w:r>
    </w:p>
    <w:p w:rsidR="00167ED6" w:rsidRDefault="00167ED6" w:rsidP="00167ED6">
      <w:pPr>
        <w:pStyle w:val="2"/>
        <w:rPr>
          <w:rFonts w:cs="Arial"/>
          <w:color w:val="000000"/>
          <w:sz w:val="20"/>
        </w:rPr>
      </w:pPr>
    </w:p>
    <w:p w:rsidR="00167ED6" w:rsidRPr="00606126" w:rsidRDefault="00167ED6" w:rsidP="00167ED6">
      <w:pPr>
        <w:pStyle w:val="2"/>
        <w:rPr>
          <w:rFonts w:cs="Arial"/>
          <w:color w:val="000000"/>
          <w:sz w:val="20"/>
        </w:rPr>
      </w:pPr>
      <w:r w:rsidRPr="00606126">
        <w:rPr>
          <w:rFonts w:cs="Arial"/>
          <w:color w:val="000000"/>
          <w:sz w:val="20"/>
        </w:rPr>
        <w:t xml:space="preserve">Таблица 1. </w:t>
      </w:r>
      <w:r>
        <w:rPr>
          <w:rFonts w:cs="Arial"/>
          <w:color w:val="000000"/>
          <w:sz w:val="20"/>
        </w:rPr>
        <w:t xml:space="preserve">Средняя удельная цена </w:t>
      </w:r>
      <w:r w:rsidRPr="00606126">
        <w:rPr>
          <w:rFonts w:cs="Arial"/>
          <w:color w:val="000000"/>
          <w:sz w:val="20"/>
        </w:rPr>
        <w:t xml:space="preserve"> предложения </w:t>
      </w:r>
      <w:r>
        <w:rPr>
          <w:rFonts w:cs="Arial"/>
          <w:color w:val="000000"/>
          <w:sz w:val="20"/>
        </w:rPr>
        <w:t xml:space="preserve">за 1 кв.м. </w:t>
      </w:r>
      <w:r w:rsidRPr="00606126">
        <w:rPr>
          <w:rFonts w:cs="Arial"/>
          <w:color w:val="000000"/>
          <w:sz w:val="20"/>
        </w:rPr>
        <w:t>в г. Владивостоке, руб.</w:t>
      </w:r>
    </w:p>
    <w:tbl>
      <w:tblPr>
        <w:tblpPr w:leftFromText="180" w:rightFromText="180" w:vertAnchor="text" w:horzAnchor="margin" w:tblpXSpec="center" w:tblpY="164"/>
        <w:tblW w:w="7000" w:type="dxa"/>
        <w:tblLook w:val="04A0" w:firstRow="1" w:lastRow="0" w:firstColumn="1" w:lastColumn="0" w:noHBand="0" w:noVBand="1"/>
      </w:tblPr>
      <w:tblGrid>
        <w:gridCol w:w="5070"/>
        <w:gridCol w:w="1930"/>
      </w:tblGrid>
      <w:tr w:rsidR="00167ED6" w:rsidRPr="00606126" w:rsidTr="00EE3081">
        <w:trPr>
          <w:trHeight w:val="170"/>
        </w:trPr>
        <w:tc>
          <w:tcPr>
            <w:tcW w:w="507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167ED6" w:rsidRPr="00606126" w:rsidRDefault="00167ED6" w:rsidP="00EE3081">
            <w:pPr>
              <w:jc w:val="center"/>
              <w:rPr>
                <w:rFonts w:cs="Arial"/>
                <w:color w:val="000000"/>
                <w:sz w:val="20"/>
              </w:rPr>
            </w:pPr>
            <w:r w:rsidRPr="00606126">
              <w:rPr>
                <w:rFonts w:cs="Arial"/>
                <w:color w:val="000000"/>
                <w:sz w:val="20"/>
              </w:rPr>
              <w:t>Руб.</w:t>
            </w:r>
          </w:p>
        </w:tc>
        <w:tc>
          <w:tcPr>
            <w:tcW w:w="193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167ED6" w:rsidRPr="00606126" w:rsidRDefault="00167ED6" w:rsidP="00EE3081">
            <w:pPr>
              <w:jc w:val="center"/>
              <w:rPr>
                <w:rFonts w:cs="Arial"/>
                <w:color w:val="000000"/>
                <w:sz w:val="20"/>
              </w:rPr>
            </w:pPr>
            <w:r w:rsidRPr="00606126">
              <w:rPr>
                <w:rFonts w:cs="Arial"/>
                <w:color w:val="000000"/>
                <w:sz w:val="20"/>
              </w:rPr>
              <w:t>Средняя цена</w:t>
            </w:r>
          </w:p>
        </w:tc>
      </w:tr>
      <w:tr w:rsidR="00167ED6" w:rsidRPr="00606126" w:rsidTr="00EE3081">
        <w:trPr>
          <w:trHeight w:val="170"/>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ED6" w:rsidRPr="00606126" w:rsidRDefault="00167ED6" w:rsidP="00EE3081">
            <w:pPr>
              <w:jc w:val="center"/>
              <w:rPr>
                <w:rFonts w:cs="Arial"/>
                <w:color w:val="000000"/>
                <w:sz w:val="20"/>
              </w:rPr>
            </w:pPr>
            <w:r w:rsidRPr="00606126">
              <w:rPr>
                <w:rFonts w:cs="Arial"/>
                <w:color w:val="000000"/>
                <w:sz w:val="20"/>
              </w:rPr>
              <w:t xml:space="preserve">Средняя </w:t>
            </w:r>
            <w:r>
              <w:rPr>
                <w:rFonts w:cs="Arial"/>
                <w:color w:val="000000"/>
                <w:sz w:val="20"/>
              </w:rPr>
              <w:t xml:space="preserve">удельная </w:t>
            </w:r>
            <w:r w:rsidRPr="00606126">
              <w:rPr>
                <w:rFonts w:cs="Arial"/>
                <w:color w:val="000000"/>
                <w:sz w:val="20"/>
              </w:rPr>
              <w:t xml:space="preserve">цена предложения </w:t>
            </w:r>
            <w:r>
              <w:rPr>
                <w:rFonts w:cs="Arial"/>
                <w:color w:val="000000"/>
                <w:sz w:val="20"/>
              </w:rPr>
              <w:t xml:space="preserve">за </w:t>
            </w:r>
            <w:r w:rsidRPr="00606126">
              <w:rPr>
                <w:rFonts w:cs="Arial"/>
                <w:color w:val="000000"/>
                <w:sz w:val="20"/>
              </w:rPr>
              <w:t>1 кв. м.</w:t>
            </w:r>
          </w:p>
        </w:tc>
        <w:tc>
          <w:tcPr>
            <w:tcW w:w="1930"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167ED6" w:rsidRPr="00B0013C" w:rsidRDefault="00376086" w:rsidP="00EE3081">
            <w:pPr>
              <w:jc w:val="center"/>
              <w:rPr>
                <w:rFonts w:cs="Arial"/>
                <w:b/>
                <w:color w:val="000000"/>
                <w:sz w:val="20"/>
              </w:rPr>
            </w:pPr>
            <w:r>
              <w:rPr>
                <w:rFonts w:cs="Arial"/>
                <w:b/>
                <w:bCs/>
                <w:color w:val="000000"/>
                <w:sz w:val="20"/>
              </w:rPr>
              <w:t>96 912</w:t>
            </w:r>
          </w:p>
        </w:tc>
      </w:tr>
    </w:tbl>
    <w:p w:rsidR="00167ED6" w:rsidRDefault="00167ED6" w:rsidP="00167ED6">
      <w:pPr>
        <w:jc w:val="center"/>
        <w:rPr>
          <w:rFonts w:cs="Arial"/>
          <w:b/>
          <w:color w:val="000000"/>
          <w:sz w:val="20"/>
        </w:rPr>
      </w:pPr>
    </w:p>
    <w:p w:rsidR="00167ED6" w:rsidRDefault="00167ED6" w:rsidP="00167ED6">
      <w:pPr>
        <w:jc w:val="center"/>
        <w:rPr>
          <w:rFonts w:cs="Arial"/>
          <w:b/>
          <w:color w:val="000000"/>
          <w:sz w:val="20"/>
        </w:rPr>
      </w:pPr>
    </w:p>
    <w:p w:rsidR="00167ED6" w:rsidRDefault="00167ED6" w:rsidP="00167ED6">
      <w:pPr>
        <w:jc w:val="center"/>
        <w:rPr>
          <w:rFonts w:cs="Arial"/>
          <w:b/>
          <w:color w:val="000000"/>
          <w:sz w:val="20"/>
        </w:rPr>
      </w:pPr>
    </w:p>
    <w:p w:rsidR="00167ED6" w:rsidRDefault="00167ED6" w:rsidP="00167ED6">
      <w:pPr>
        <w:jc w:val="center"/>
        <w:rPr>
          <w:rFonts w:cs="Arial"/>
          <w:b/>
          <w:color w:val="000000"/>
          <w:sz w:val="20"/>
        </w:rPr>
      </w:pPr>
    </w:p>
    <w:p w:rsidR="00167ED6" w:rsidRDefault="00167ED6" w:rsidP="00167ED6">
      <w:pPr>
        <w:jc w:val="center"/>
        <w:rPr>
          <w:rFonts w:cs="Arial"/>
          <w:b/>
          <w:color w:val="000000"/>
          <w:sz w:val="20"/>
        </w:rPr>
      </w:pPr>
      <w:r w:rsidRPr="00606126">
        <w:rPr>
          <w:rFonts w:cs="Arial"/>
          <w:b/>
          <w:color w:val="000000"/>
          <w:sz w:val="20"/>
        </w:rPr>
        <w:t xml:space="preserve">Таблица 2. </w:t>
      </w:r>
      <w:r>
        <w:rPr>
          <w:rFonts w:cs="Arial"/>
          <w:b/>
          <w:color w:val="000000"/>
          <w:sz w:val="20"/>
        </w:rPr>
        <w:t xml:space="preserve">Средняя удельная цена </w:t>
      </w:r>
      <w:r w:rsidRPr="00606126">
        <w:rPr>
          <w:rFonts w:cs="Arial"/>
          <w:b/>
          <w:color w:val="000000"/>
          <w:sz w:val="20"/>
        </w:rPr>
        <w:t xml:space="preserve"> </w:t>
      </w:r>
      <w:r>
        <w:rPr>
          <w:rFonts w:cs="Arial"/>
          <w:b/>
          <w:color w:val="000000"/>
          <w:sz w:val="20"/>
        </w:rPr>
        <w:t xml:space="preserve">предложения </w:t>
      </w:r>
      <w:r w:rsidRPr="00606126">
        <w:rPr>
          <w:rFonts w:cs="Arial"/>
          <w:b/>
          <w:color w:val="000000"/>
          <w:sz w:val="20"/>
        </w:rPr>
        <w:t>за 1 кв. м. в зависимости от материала стен</w:t>
      </w:r>
      <w:r>
        <w:rPr>
          <w:rFonts w:cs="Arial"/>
          <w:b/>
          <w:color w:val="000000"/>
          <w:sz w:val="20"/>
        </w:rPr>
        <w:t xml:space="preserve"> </w:t>
      </w:r>
      <w:r w:rsidRPr="00606126">
        <w:rPr>
          <w:rFonts w:cs="Arial"/>
          <w:b/>
          <w:color w:val="000000"/>
          <w:sz w:val="20"/>
        </w:rPr>
        <w:t xml:space="preserve"> в г. Владивостоке, руб.</w:t>
      </w:r>
    </w:p>
    <w:tbl>
      <w:tblPr>
        <w:tblW w:w="5444" w:type="dxa"/>
        <w:jc w:val="center"/>
        <w:tblLook w:val="04A0" w:firstRow="1" w:lastRow="0" w:firstColumn="1" w:lastColumn="0" w:noHBand="0" w:noVBand="1"/>
      </w:tblPr>
      <w:tblGrid>
        <w:gridCol w:w="3290"/>
        <w:gridCol w:w="2154"/>
      </w:tblGrid>
      <w:tr w:rsidR="00167ED6" w:rsidRPr="00E0625A" w:rsidTr="00EE3081">
        <w:trPr>
          <w:trHeight w:val="170"/>
          <w:jc w:val="center"/>
        </w:trPr>
        <w:tc>
          <w:tcPr>
            <w:tcW w:w="329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167ED6" w:rsidRPr="00B0013C" w:rsidRDefault="00167ED6" w:rsidP="00EE3081">
            <w:pPr>
              <w:jc w:val="center"/>
              <w:rPr>
                <w:rFonts w:cs="Arial"/>
                <w:bCs/>
                <w:color w:val="000000"/>
                <w:sz w:val="20"/>
              </w:rPr>
            </w:pPr>
            <w:r w:rsidRPr="00B0013C">
              <w:rPr>
                <w:rFonts w:cs="Arial"/>
                <w:bCs/>
                <w:color w:val="000000"/>
                <w:sz w:val="20"/>
              </w:rPr>
              <w:t>Материал наружных стен</w:t>
            </w:r>
          </w:p>
        </w:tc>
        <w:tc>
          <w:tcPr>
            <w:tcW w:w="2154"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167ED6" w:rsidRPr="00B0013C" w:rsidRDefault="00167ED6" w:rsidP="00EE3081">
            <w:pPr>
              <w:jc w:val="center"/>
              <w:rPr>
                <w:rFonts w:cs="Arial"/>
                <w:bCs/>
                <w:color w:val="000000"/>
                <w:sz w:val="20"/>
              </w:rPr>
            </w:pPr>
            <w:r w:rsidRPr="00B0013C">
              <w:rPr>
                <w:rFonts w:cs="Arial"/>
                <w:bCs/>
                <w:color w:val="000000"/>
                <w:sz w:val="20"/>
              </w:rPr>
              <w:t>Средняя цена</w:t>
            </w:r>
          </w:p>
        </w:tc>
      </w:tr>
      <w:tr w:rsidR="00376086" w:rsidRPr="00E0625A" w:rsidTr="00EE3081">
        <w:trPr>
          <w:trHeight w:val="170"/>
          <w:jc w:val="center"/>
        </w:trPr>
        <w:tc>
          <w:tcPr>
            <w:tcW w:w="3290" w:type="dxa"/>
            <w:tcBorders>
              <w:top w:val="nil"/>
              <w:left w:val="single" w:sz="4" w:space="0" w:color="auto"/>
              <w:bottom w:val="single" w:sz="4" w:space="0" w:color="auto"/>
              <w:right w:val="single" w:sz="4" w:space="0" w:color="auto"/>
            </w:tcBorders>
            <w:shd w:val="clear" w:color="auto" w:fill="auto"/>
            <w:noWrap/>
            <w:vAlign w:val="center"/>
            <w:hideMark/>
          </w:tcPr>
          <w:p w:rsidR="00376086" w:rsidRPr="00B0013C" w:rsidRDefault="00376086" w:rsidP="00EE3081">
            <w:pPr>
              <w:jc w:val="center"/>
              <w:rPr>
                <w:rFonts w:cs="Arial"/>
                <w:bCs/>
                <w:color w:val="000000"/>
                <w:sz w:val="20"/>
              </w:rPr>
            </w:pPr>
            <w:r w:rsidRPr="00B0013C">
              <w:rPr>
                <w:rFonts w:cs="Arial"/>
                <w:bCs/>
                <w:color w:val="000000"/>
                <w:sz w:val="20"/>
              </w:rPr>
              <w:t>Дерево</w:t>
            </w:r>
          </w:p>
        </w:tc>
        <w:tc>
          <w:tcPr>
            <w:tcW w:w="2154" w:type="dxa"/>
            <w:tcBorders>
              <w:top w:val="nil"/>
              <w:left w:val="nil"/>
              <w:bottom w:val="single" w:sz="4" w:space="0" w:color="auto"/>
              <w:right w:val="single" w:sz="4" w:space="0" w:color="auto"/>
            </w:tcBorders>
            <w:shd w:val="clear" w:color="auto" w:fill="D6E3BC" w:themeFill="accent3" w:themeFillTint="66"/>
            <w:noWrap/>
            <w:vAlign w:val="center"/>
            <w:hideMark/>
          </w:tcPr>
          <w:p w:rsidR="00376086" w:rsidRDefault="00376086">
            <w:pPr>
              <w:jc w:val="center"/>
              <w:rPr>
                <w:rFonts w:cs="Arial"/>
                <w:b/>
                <w:bCs/>
                <w:color w:val="000000"/>
                <w:sz w:val="20"/>
              </w:rPr>
            </w:pPr>
            <w:r>
              <w:rPr>
                <w:rFonts w:cs="Arial"/>
                <w:b/>
                <w:bCs/>
                <w:color w:val="000000"/>
                <w:sz w:val="20"/>
              </w:rPr>
              <w:t>73 827</w:t>
            </w:r>
          </w:p>
        </w:tc>
      </w:tr>
      <w:tr w:rsidR="00376086" w:rsidRPr="00E0625A" w:rsidTr="00EE3081">
        <w:trPr>
          <w:trHeight w:val="170"/>
          <w:jc w:val="center"/>
        </w:trPr>
        <w:tc>
          <w:tcPr>
            <w:tcW w:w="3290" w:type="dxa"/>
            <w:tcBorders>
              <w:top w:val="nil"/>
              <w:left w:val="single" w:sz="4" w:space="0" w:color="auto"/>
              <w:bottom w:val="single" w:sz="4" w:space="0" w:color="auto"/>
              <w:right w:val="single" w:sz="4" w:space="0" w:color="auto"/>
            </w:tcBorders>
            <w:shd w:val="clear" w:color="auto" w:fill="auto"/>
            <w:noWrap/>
            <w:vAlign w:val="center"/>
            <w:hideMark/>
          </w:tcPr>
          <w:p w:rsidR="00376086" w:rsidRPr="00B0013C" w:rsidRDefault="00376086" w:rsidP="00EE3081">
            <w:pPr>
              <w:jc w:val="center"/>
              <w:rPr>
                <w:rFonts w:cs="Arial"/>
                <w:bCs/>
                <w:color w:val="000000"/>
                <w:sz w:val="20"/>
              </w:rPr>
            </w:pPr>
            <w:r w:rsidRPr="00B0013C">
              <w:rPr>
                <w:rFonts w:cs="Arial"/>
                <w:bCs/>
                <w:color w:val="000000"/>
                <w:sz w:val="20"/>
              </w:rPr>
              <w:t>Кирпич</w:t>
            </w:r>
          </w:p>
        </w:tc>
        <w:tc>
          <w:tcPr>
            <w:tcW w:w="2154" w:type="dxa"/>
            <w:tcBorders>
              <w:top w:val="nil"/>
              <w:left w:val="nil"/>
              <w:bottom w:val="single" w:sz="4" w:space="0" w:color="auto"/>
              <w:right w:val="single" w:sz="4" w:space="0" w:color="auto"/>
            </w:tcBorders>
            <w:shd w:val="clear" w:color="auto" w:fill="D6E3BC" w:themeFill="accent3" w:themeFillTint="66"/>
            <w:noWrap/>
            <w:vAlign w:val="center"/>
            <w:hideMark/>
          </w:tcPr>
          <w:p w:rsidR="00376086" w:rsidRDefault="00376086">
            <w:pPr>
              <w:jc w:val="center"/>
              <w:rPr>
                <w:rFonts w:cs="Arial"/>
                <w:b/>
                <w:bCs/>
                <w:color w:val="000000"/>
                <w:sz w:val="20"/>
              </w:rPr>
            </w:pPr>
            <w:r>
              <w:rPr>
                <w:rFonts w:cs="Arial"/>
                <w:b/>
                <w:bCs/>
                <w:color w:val="000000"/>
                <w:sz w:val="20"/>
              </w:rPr>
              <w:t>98 307</w:t>
            </w:r>
          </w:p>
        </w:tc>
      </w:tr>
      <w:tr w:rsidR="00376086" w:rsidRPr="00E0625A" w:rsidTr="00EE3081">
        <w:trPr>
          <w:trHeight w:val="170"/>
          <w:jc w:val="center"/>
        </w:trPr>
        <w:tc>
          <w:tcPr>
            <w:tcW w:w="3290" w:type="dxa"/>
            <w:tcBorders>
              <w:top w:val="nil"/>
              <w:left w:val="single" w:sz="4" w:space="0" w:color="auto"/>
              <w:bottom w:val="single" w:sz="4" w:space="0" w:color="auto"/>
              <w:right w:val="single" w:sz="4" w:space="0" w:color="auto"/>
            </w:tcBorders>
            <w:shd w:val="clear" w:color="auto" w:fill="auto"/>
            <w:noWrap/>
            <w:vAlign w:val="center"/>
            <w:hideMark/>
          </w:tcPr>
          <w:p w:rsidR="00376086" w:rsidRPr="00B0013C" w:rsidRDefault="00376086" w:rsidP="00EE3081">
            <w:pPr>
              <w:jc w:val="center"/>
              <w:rPr>
                <w:rFonts w:cs="Arial"/>
                <w:bCs/>
                <w:color w:val="000000"/>
                <w:sz w:val="20"/>
              </w:rPr>
            </w:pPr>
            <w:r w:rsidRPr="00B0013C">
              <w:rPr>
                <w:rFonts w:cs="Arial"/>
                <w:bCs/>
                <w:color w:val="000000"/>
                <w:sz w:val="20"/>
              </w:rPr>
              <w:t xml:space="preserve">Панель </w:t>
            </w:r>
            <w:proofErr w:type="gramStart"/>
            <w:r w:rsidRPr="00B0013C">
              <w:rPr>
                <w:rFonts w:cs="Arial"/>
                <w:bCs/>
                <w:color w:val="000000"/>
                <w:sz w:val="20"/>
              </w:rPr>
              <w:t>ж/б</w:t>
            </w:r>
            <w:proofErr w:type="gramEnd"/>
          </w:p>
        </w:tc>
        <w:tc>
          <w:tcPr>
            <w:tcW w:w="2154" w:type="dxa"/>
            <w:tcBorders>
              <w:top w:val="nil"/>
              <w:left w:val="nil"/>
              <w:bottom w:val="single" w:sz="4" w:space="0" w:color="auto"/>
              <w:right w:val="single" w:sz="4" w:space="0" w:color="auto"/>
            </w:tcBorders>
            <w:shd w:val="clear" w:color="auto" w:fill="D6E3BC" w:themeFill="accent3" w:themeFillTint="66"/>
            <w:noWrap/>
            <w:vAlign w:val="center"/>
            <w:hideMark/>
          </w:tcPr>
          <w:p w:rsidR="00376086" w:rsidRDefault="00376086">
            <w:pPr>
              <w:jc w:val="center"/>
              <w:rPr>
                <w:rFonts w:cs="Arial"/>
                <w:b/>
                <w:bCs/>
                <w:color w:val="000000"/>
                <w:sz w:val="20"/>
              </w:rPr>
            </w:pPr>
            <w:r>
              <w:rPr>
                <w:rFonts w:cs="Arial"/>
                <w:b/>
                <w:bCs/>
                <w:color w:val="000000"/>
                <w:sz w:val="20"/>
              </w:rPr>
              <w:t>93 699</w:t>
            </w:r>
          </w:p>
        </w:tc>
      </w:tr>
    </w:tbl>
    <w:p w:rsidR="00167ED6" w:rsidRDefault="00167ED6" w:rsidP="00167ED6">
      <w:pPr>
        <w:jc w:val="center"/>
        <w:rPr>
          <w:rFonts w:cs="Arial"/>
          <w:b/>
          <w:color w:val="000000"/>
          <w:sz w:val="20"/>
        </w:rPr>
      </w:pPr>
    </w:p>
    <w:p w:rsidR="00167ED6" w:rsidRDefault="00167ED6" w:rsidP="00167ED6">
      <w:pPr>
        <w:jc w:val="center"/>
        <w:rPr>
          <w:rFonts w:cs="Arial"/>
          <w:b/>
          <w:color w:val="000000"/>
          <w:sz w:val="20"/>
        </w:rPr>
      </w:pPr>
      <w:r w:rsidRPr="00606126">
        <w:rPr>
          <w:rFonts w:cs="Arial"/>
          <w:b/>
          <w:color w:val="000000"/>
          <w:sz w:val="20"/>
        </w:rPr>
        <w:t xml:space="preserve">Таблица 3. </w:t>
      </w:r>
      <w:r>
        <w:rPr>
          <w:rFonts w:cs="Arial"/>
          <w:b/>
          <w:color w:val="000000"/>
          <w:sz w:val="20"/>
        </w:rPr>
        <w:t xml:space="preserve">Средняя удельная цена предложения </w:t>
      </w:r>
      <w:r w:rsidRPr="00606126">
        <w:rPr>
          <w:rFonts w:cs="Arial"/>
          <w:b/>
          <w:color w:val="000000"/>
          <w:sz w:val="20"/>
        </w:rPr>
        <w:t xml:space="preserve"> за 1 кв. м. в зависимости от этажа расположения </w:t>
      </w:r>
      <w:r>
        <w:rPr>
          <w:rFonts w:cs="Arial"/>
          <w:b/>
          <w:color w:val="000000"/>
          <w:sz w:val="20"/>
        </w:rPr>
        <w:t>квартиры</w:t>
      </w:r>
      <w:r w:rsidRPr="00606126">
        <w:rPr>
          <w:rFonts w:cs="Arial"/>
          <w:b/>
          <w:color w:val="000000"/>
          <w:sz w:val="20"/>
        </w:rPr>
        <w:t xml:space="preserve"> в г. Владивостоке, руб.</w:t>
      </w:r>
    </w:p>
    <w:tbl>
      <w:tblPr>
        <w:tblW w:w="4109" w:type="dxa"/>
        <w:jc w:val="center"/>
        <w:tblLook w:val="04A0" w:firstRow="1" w:lastRow="0" w:firstColumn="1" w:lastColumn="0" w:noHBand="0" w:noVBand="1"/>
      </w:tblPr>
      <w:tblGrid>
        <w:gridCol w:w="2322"/>
        <w:gridCol w:w="1787"/>
      </w:tblGrid>
      <w:tr w:rsidR="00167ED6" w:rsidRPr="00E0625A" w:rsidTr="00EE3081">
        <w:trPr>
          <w:trHeight w:val="170"/>
          <w:jc w:val="center"/>
        </w:trPr>
        <w:tc>
          <w:tcPr>
            <w:tcW w:w="2322"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67ED6" w:rsidRPr="00B0013C" w:rsidRDefault="00167ED6" w:rsidP="00EE3081">
            <w:pPr>
              <w:jc w:val="center"/>
              <w:rPr>
                <w:rFonts w:cs="Arial"/>
                <w:bCs/>
                <w:color w:val="000000"/>
                <w:sz w:val="20"/>
              </w:rPr>
            </w:pPr>
            <w:r w:rsidRPr="00B0013C">
              <w:rPr>
                <w:rFonts w:cs="Arial"/>
                <w:bCs/>
                <w:color w:val="000000"/>
                <w:sz w:val="20"/>
              </w:rPr>
              <w:t>Этаж расположения</w:t>
            </w:r>
          </w:p>
        </w:tc>
        <w:tc>
          <w:tcPr>
            <w:tcW w:w="1787"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167ED6" w:rsidRPr="00B0013C" w:rsidRDefault="00167ED6" w:rsidP="00EE3081">
            <w:pPr>
              <w:jc w:val="center"/>
              <w:rPr>
                <w:rFonts w:cs="Arial"/>
                <w:bCs/>
                <w:color w:val="000000"/>
                <w:sz w:val="20"/>
              </w:rPr>
            </w:pPr>
            <w:r w:rsidRPr="00B0013C">
              <w:rPr>
                <w:rFonts w:cs="Arial"/>
                <w:bCs/>
                <w:color w:val="000000"/>
                <w:sz w:val="20"/>
              </w:rPr>
              <w:t>Средняя цена</w:t>
            </w:r>
          </w:p>
        </w:tc>
      </w:tr>
      <w:tr w:rsidR="00376086" w:rsidRPr="00E0625A" w:rsidTr="00EE3081">
        <w:trPr>
          <w:trHeight w:val="170"/>
          <w:jc w:val="center"/>
        </w:trPr>
        <w:tc>
          <w:tcPr>
            <w:tcW w:w="2322" w:type="dxa"/>
            <w:tcBorders>
              <w:top w:val="nil"/>
              <w:left w:val="single" w:sz="4" w:space="0" w:color="auto"/>
              <w:bottom w:val="single" w:sz="4" w:space="0" w:color="auto"/>
              <w:right w:val="single" w:sz="4" w:space="0" w:color="auto"/>
            </w:tcBorders>
            <w:shd w:val="clear" w:color="auto" w:fill="auto"/>
            <w:noWrap/>
            <w:vAlign w:val="center"/>
            <w:hideMark/>
          </w:tcPr>
          <w:p w:rsidR="00376086" w:rsidRPr="00E0625A" w:rsidRDefault="00376086" w:rsidP="00EE3081">
            <w:pPr>
              <w:rPr>
                <w:rFonts w:cs="Arial"/>
                <w:bCs/>
                <w:color w:val="000000"/>
                <w:sz w:val="20"/>
              </w:rPr>
            </w:pPr>
            <w:r w:rsidRPr="00E0625A">
              <w:rPr>
                <w:rFonts w:cs="Arial"/>
                <w:bCs/>
                <w:color w:val="000000"/>
                <w:sz w:val="20"/>
              </w:rPr>
              <w:t>Первый</w:t>
            </w:r>
          </w:p>
        </w:tc>
        <w:tc>
          <w:tcPr>
            <w:tcW w:w="1787" w:type="dxa"/>
            <w:tcBorders>
              <w:top w:val="nil"/>
              <w:left w:val="nil"/>
              <w:bottom w:val="single" w:sz="4" w:space="0" w:color="auto"/>
              <w:right w:val="single" w:sz="4" w:space="0" w:color="auto"/>
            </w:tcBorders>
            <w:shd w:val="clear" w:color="auto" w:fill="D6E3BC" w:themeFill="accent3" w:themeFillTint="66"/>
            <w:noWrap/>
            <w:vAlign w:val="center"/>
            <w:hideMark/>
          </w:tcPr>
          <w:p w:rsidR="00376086" w:rsidRDefault="00376086">
            <w:pPr>
              <w:jc w:val="center"/>
              <w:rPr>
                <w:rFonts w:cs="Arial"/>
                <w:b/>
                <w:bCs/>
                <w:color w:val="000000"/>
                <w:sz w:val="20"/>
              </w:rPr>
            </w:pPr>
            <w:r>
              <w:rPr>
                <w:rFonts w:cs="Arial"/>
                <w:b/>
                <w:bCs/>
                <w:color w:val="000000"/>
                <w:sz w:val="20"/>
              </w:rPr>
              <w:t>88 527</w:t>
            </w:r>
          </w:p>
        </w:tc>
      </w:tr>
      <w:tr w:rsidR="00376086" w:rsidRPr="00E0625A" w:rsidTr="00EE3081">
        <w:trPr>
          <w:trHeight w:val="170"/>
          <w:jc w:val="center"/>
        </w:trPr>
        <w:tc>
          <w:tcPr>
            <w:tcW w:w="2322" w:type="dxa"/>
            <w:tcBorders>
              <w:top w:val="nil"/>
              <w:left w:val="single" w:sz="4" w:space="0" w:color="auto"/>
              <w:bottom w:val="single" w:sz="4" w:space="0" w:color="auto"/>
              <w:right w:val="single" w:sz="4" w:space="0" w:color="auto"/>
            </w:tcBorders>
            <w:shd w:val="clear" w:color="auto" w:fill="auto"/>
            <w:noWrap/>
            <w:vAlign w:val="center"/>
            <w:hideMark/>
          </w:tcPr>
          <w:p w:rsidR="00376086" w:rsidRPr="00E0625A" w:rsidRDefault="00376086" w:rsidP="00EE3081">
            <w:pPr>
              <w:rPr>
                <w:rFonts w:cs="Arial"/>
                <w:bCs/>
                <w:color w:val="000000"/>
                <w:sz w:val="20"/>
              </w:rPr>
            </w:pPr>
            <w:r w:rsidRPr="00E0625A">
              <w:rPr>
                <w:rFonts w:cs="Arial"/>
                <w:bCs/>
                <w:color w:val="000000"/>
                <w:sz w:val="20"/>
              </w:rPr>
              <w:t>Средний</w:t>
            </w:r>
          </w:p>
        </w:tc>
        <w:tc>
          <w:tcPr>
            <w:tcW w:w="1787" w:type="dxa"/>
            <w:tcBorders>
              <w:top w:val="nil"/>
              <w:left w:val="nil"/>
              <w:bottom w:val="single" w:sz="4" w:space="0" w:color="auto"/>
              <w:right w:val="single" w:sz="4" w:space="0" w:color="auto"/>
            </w:tcBorders>
            <w:shd w:val="clear" w:color="auto" w:fill="D6E3BC" w:themeFill="accent3" w:themeFillTint="66"/>
            <w:noWrap/>
            <w:vAlign w:val="center"/>
            <w:hideMark/>
          </w:tcPr>
          <w:p w:rsidR="00376086" w:rsidRDefault="00376086">
            <w:pPr>
              <w:jc w:val="center"/>
              <w:rPr>
                <w:rFonts w:cs="Arial"/>
                <w:b/>
                <w:bCs/>
                <w:color w:val="000000"/>
                <w:sz w:val="20"/>
              </w:rPr>
            </w:pPr>
            <w:r>
              <w:rPr>
                <w:rFonts w:cs="Arial"/>
                <w:b/>
                <w:bCs/>
                <w:color w:val="000000"/>
                <w:sz w:val="20"/>
              </w:rPr>
              <w:t>97 905</w:t>
            </w:r>
          </w:p>
        </w:tc>
      </w:tr>
      <w:tr w:rsidR="00376086" w:rsidRPr="00E0625A" w:rsidTr="00EE3081">
        <w:trPr>
          <w:trHeight w:val="170"/>
          <w:jc w:val="center"/>
        </w:trPr>
        <w:tc>
          <w:tcPr>
            <w:tcW w:w="2322" w:type="dxa"/>
            <w:tcBorders>
              <w:top w:val="nil"/>
              <w:left w:val="single" w:sz="4" w:space="0" w:color="auto"/>
              <w:bottom w:val="single" w:sz="4" w:space="0" w:color="auto"/>
              <w:right w:val="single" w:sz="4" w:space="0" w:color="auto"/>
            </w:tcBorders>
            <w:shd w:val="clear" w:color="auto" w:fill="auto"/>
            <w:noWrap/>
            <w:vAlign w:val="center"/>
            <w:hideMark/>
          </w:tcPr>
          <w:p w:rsidR="00376086" w:rsidRPr="00E0625A" w:rsidRDefault="00376086" w:rsidP="00EE3081">
            <w:pPr>
              <w:rPr>
                <w:rFonts w:cs="Arial"/>
                <w:bCs/>
                <w:color w:val="000000"/>
                <w:sz w:val="20"/>
              </w:rPr>
            </w:pPr>
            <w:r w:rsidRPr="00E0625A">
              <w:rPr>
                <w:rFonts w:cs="Arial"/>
                <w:bCs/>
                <w:color w:val="000000"/>
                <w:sz w:val="20"/>
              </w:rPr>
              <w:t>Последний</w:t>
            </w:r>
          </w:p>
        </w:tc>
        <w:tc>
          <w:tcPr>
            <w:tcW w:w="1787" w:type="dxa"/>
            <w:tcBorders>
              <w:top w:val="nil"/>
              <w:left w:val="nil"/>
              <w:bottom w:val="single" w:sz="4" w:space="0" w:color="auto"/>
              <w:right w:val="single" w:sz="4" w:space="0" w:color="auto"/>
            </w:tcBorders>
            <w:shd w:val="clear" w:color="auto" w:fill="D6E3BC" w:themeFill="accent3" w:themeFillTint="66"/>
            <w:noWrap/>
            <w:vAlign w:val="center"/>
            <w:hideMark/>
          </w:tcPr>
          <w:p w:rsidR="00376086" w:rsidRDefault="00376086">
            <w:pPr>
              <w:jc w:val="center"/>
              <w:rPr>
                <w:rFonts w:cs="Arial"/>
                <w:b/>
                <w:bCs/>
                <w:color w:val="000000"/>
                <w:sz w:val="20"/>
              </w:rPr>
            </w:pPr>
            <w:r>
              <w:rPr>
                <w:rFonts w:cs="Arial"/>
                <w:b/>
                <w:bCs/>
                <w:color w:val="000000"/>
                <w:sz w:val="20"/>
              </w:rPr>
              <w:t>94 076</w:t>
            </w:r>
          </w:p>
        </w:tc>
      </w:tr>
    </w:tbl>
    <w:p w:rsidR="00167ED6" w:rsidRDefault="00167ED6" w:rsidP="00167ED6">
      <w:pPr>
        <w:jc w:val="center"/>
        <w:rPr>
          <w:rFonts w:cs="Arial"/>
          <w:b/>
          <w:color w:val="000000"/>
          <w:sz w:val="20"/>
        </w:rPr>
      </w:pPr>
      <w:r w:rsidRPr="00606126">
        <w:rPr>
          <w:rFonts w:cs="Arial"/>
          <w:b/>
          <w:color w:val="000000"/>
          <w:sz w:val="20"/>
        </w:rPr>
        <w:t xml:space="preserve">Таблица 4. </w:t>
      </w:r>
      <w:r>
        <w:rPr>
          <w:rFonts w:cs="Arial"/>
          <w:b/>
          <w:color w:val="000000"/>
          <w:sz w:val="20"/>
        </w:rPr>
        <w:t>Средняя удельная цена предложения</w:t>
      </w:r>
      <w:r w:rsidRPr="00606126">
        <w:rPr>
          <w:rFonts w:cs="Arial"/>
          <w:b/>
          <w:color w:val="000000"/>
          <w:sz w:val="20"/>
        </w:rPr>
        <w:t xml:space="preserve"> 1 кв. м. по типам квартир в г. Владивостоке, руб.</w:t>
      </w:r>
    </w:p>
    <w:tbl>
      <w:tblPr>
        <w:tblW w:w="7167" w:type="dxa"/>
        <w:jc w:val="center"/>
        <w:tblInd w:w="1668" w:type="dxa"/>
        <w:tblLook w:val="04A0" w:firstRow="1" w:lastRow="0" w:firstColumn="1" w:lastColumn="0" w:noHBand="0" w:noVBand="1"/>
      </w:tblPr>
      <w:tblGrid>
        <w:gridCol w:w="2976"/>
        <w:gridCol w:w="1520"/>
        <w:gridCol w:w="1075"/>
        <w:gridCol w:w="1596"/>
      </w:tblGrid>
      <w:tr w:rsidR="00167ED6" w:rsidRPr="00E0625A" w:rsidTr="00EE3081">
        <w:trPr>
          <w:trHeight w:val="170"/>
          <w:jc w:val="center"/>
        </w:trPr>
        <w:tc>
          <w:tcPr>
            <w:tcW w:w="2976"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67ED6" w:rsidRPr="00E0625A" w:rsidRDefault="00167ED6" w:rsidP="00EE3081">
            <w:pPr>
              <w:jc w:val="center"/>
              <w:rPr>
                <w:rFonts w:cs="Arial"/>
                <w:color w:val="000000"/>
                <w:sz w:val="20"/>
              </w:rPr>
            </w:pPr>
            <w:r w:rsidRPr="00E0625A">
              <w:rPr>
                <w:rFonts w:cs="Arial"/>
                <w:color w:val="000000"/>
                <w:sz w:val="20"/>
              </w:rPr>
              <w:t>Количество комнат</w:t>
            </w:r>
          </w:p>
        </w:tc>
        <w:tc>
          <w:tcPr>
            <w:tcW w:w="1520"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167ED6" w:rsidRPr="00E0625A" w:rsidRDefault="00167ED6" w:rsidP="00EE3081">
            <w:pPr>
              <w:jc w:val="center"/>
              <w:rPr>
                <w:rFonts w:cs="Arial"/>
                <w:color w:val="000000"/>
                <w:sz w:val="20"/>
              </w:rPr>
            </w:pPr>
            <w:r w:rsidRPr="00E0625A">
              <w:rPr>
                <w:rFonts w:cs="Arial"/>
                <w:color w:val="000000"/>
                <w:sz w:val="20"/>
              </w:rPr>
              <w:t>Минимальн</w:t>
            </w:r>
            <w:r>
              <w:rPr>
                <w:rFonts w:cs="Arial"/>
                <w:color w:val="000000"/>
                <w:sz w:val="20"/>
              </w:rPr>
              <w:t>ая</w:t>
            </w:r>
          </w:p>
        </w:tc>
        <w:tc>
          <w:tcPr>
            <w:tcW w:w="1075"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167ED6" w:rsidRPr="00E0625A" w:rsidRDefault="00167ED6" w:rsidP="00EE3081">
            <w:pPr>
              <w:jc w:val="center"/>
              <w:rPr>
                <w:rFonts w:cs="Arial"/>
                <w:b/>
                <w:bCs/>
                <w:color w:val="000000"/>
                <w:sz w:val="20"/>
              </w:rPr>
            </w:pPr>
            <w:r w:rsidRPr="00E0625A">
              <w:rPr>
                <w:rFonts w:cs="Arial"/>
                <w:b/>
                <w:bCs/>
                <w:color w:val="000000"/>
                <w:sz w:val="20"/>
              </w:rPr>
              <w:t>Средн</w:t>
            </w:r>
            <w:r>
              <w:rPr>
                <w:rFonts w:cs="Arial"/>
                <w:b/>
                <w:bCs/>
                <w:color w:val="000000"/>
                <w:sz w:val="20"/>
              </w:rPr>
              <w:t>яя</w:t>
            </w:r>
          </w:p>
        </w:tc>
        <w:tc>
          <w:tcPr>
            <w:tcW w:w="1596"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167ED6" w:rsidRPr="00E0625A" w:rsidRDefault="00167ED6" w:rsidP="00EE3081">
            <w:pPr>
              <w:jc w:val="center"/>
              <w:rPr>
                <w:rFonts w:cs="Arial"/>
                <w:color w:val="000000"/>
                <w:sz w:val="20"/>
              </w:rPr>
            </w:pPr>
            <w:r w:rsidRPr="00E0625A">
              <w:rPr>
                <w:rFonts w:cs="Arial"/>
                <w:color w:val="000000"/>
                <w:sz w:val="20"/>
              </w:rPr>
              <w:t>Максимальн</w:t>
            </w:r>
            <w:r>
              <w:rPr>
                <w:rFonts w:cs="Arial"/>
                <w:color w:val="000000"/>
                <w:sz w:val="20"/>
              </w:rPr>
              <w:t>ая</w:t>
            </w:r>
          </w:p>
        </w:tc>
      </w:tr>
      <w:tr w:rsidR="00EE3081" w:rsidRPr="00E0625A" w:rsidTr="00EE3081">
        <w:trPr>
          <w:trHeight w:val="170"/>
          <w:jc w:val="center"/>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EE3081" w:rsidRPr="00E0625A" w:rsidRDefault="00EE3081" w:rsidP="00EE3081">
            <w:pPr>
              <w:jc w:val="center"/>
              <w:rPr>
                <w:rFonts w:cs="Arial"/>
                <w:b/>
                <w:bCs/>
                <w:color w:val="000000"/>
                <w:sz w:val="20"/>
              </w:rPr>
            </w:pPr>
            <w:r w:rsidRPr="00E0625A">
              <w:rPr>
                <w:rFonts w:cs="Arial"/>
                <w:b/>
                <w:bCs/>
                <w:color w:val="000000"/>
                <w:sz w:val="20"/>
              </w:rPr>
              <w:t>1-комнатная</w:t>
            </w:r>
          </w:p>
        </w:tc>
        <w:tc>
          <w:tcPr>
            <w:tcW w:w="1520" w:type="dxa"/>
            <w:tcBorders>
              <w:top w:val="nil"/>
              <w:left w:val="nil"/>
              <w:bottom w:val="single" w:sz="4" w:space="0" w:color="auto"/>
              <w:right w:val="single" w:sz="4" w:space="0" w:color="auto"/>
            </w:tcBorders>
            <w:shd w:val="clear" w:color="auto" w:fill="auto"/>
            <w:noWrap/>
            <w:vAlign w:val="center"/>
            <w:hideMark/>
          </w:tcPr>
          <w:p w:rsidR="00EE3081" w:rsidRDefault="00EE3081">
            <w:pPr>
              <w:jc w:val="center"/>
              <w:rPr>
                <w:rFonts w:cs="Arial"/>
                <w:color w:val="000000"/>
                <w:sz w:val="20"/>
              </w:rPr>
            </w:pPr>
            <w:r>
              <w:rPr>
                <w:rFonts w:cs="Arial"/>
                <w:color w:val="000000"/>
                <w:sz w:val="20"/>
              </w:rPr>
              <w:t>52 500</w:t>
            </w:r>
          </w:p>
        </w:tc>
        <w:tc>
          <w:tcPr>
            <w:tcW w:w="1075" w:type="dxa"/>
            <w:tcBorders>
              <w:top w:val="nil"/>
              <w:left w:val="nil"/>
              <w:bottom w:val="single" w:sz="4" w:space="0" w:color="auto"/>
              <w:right w:val="single" w:sz="4" w:space="0" w:color="auto"/>
            </w:tcBorders>
            <w:shd w:val="clear" w:color="auto" w:fill="D6E3BC" w:themeFill="accent3" w:themeFillTint="66"/>
            <w:noWrap/>
            <w:vAlign w:val="center"/>
            <w:hideMark/>
          </w:tcPr>
          <w:p w:rsidR="00EE3081" w:rsidRDefault="00EE3081">
            <w:pPr>
              <w:jc w:val="center"/>
              <w:rPr>
                <w:rFonts w:cs="Arial"/>
                <w:b/>
                <w:bCs/>
                <w:color w:val="000000"/>
                <w:sz w:val="20"/>
              </w:rPr>
            </w:pPr>
            <w:r>
              <w:rPr>
                <w:rFonts w:cs="Arial"/>
                <w:b/>
                <w:bCs/>
                <w:color w:val="000000"/>
                <w:sz w:val="20"/>
              </w:rPr>
              <w:t>100 690</w:t>
            </w:r>
          </w:p>
        </w:tc>
        <w:tc>
          <w:tcPr>
            <w:tcW w:w="1596" w:type="dxa"/>
            <w:tcBorders>
              <w:top w:val="nil"/>
              <w:left w:val="nil"/>
              <w:bottom w:val="single" w:sz="4" w:space="0" w:color="auto"/>
              <w:right w:val="single" w:sz="4" w:space="0" w:color="auto"/>
            </w:tcBorders>
            <w:shd w:val="clear" w:color="auto" w:fill="auto"/>
            <w:noWrap/>
            <w:vAlign w:val="center"/>
            <w:hideMark/>
          </w:tcPr>
          <w:p w:rsidR="00EE3081" w:rsidRDefault="00EE3081">
            <w:pPr>
              <w:jc w:val="center"/>
              <w:rPr>
                <w:rFonts w:cs="Arial"/>
                <w:color w:val="000000"/>
                <w:sz w:val="20"/>
              </w:rPr>
            </w:pPr>
            <w:r>
              <w:rPr>
                <w:rFonts w:cs="Arial"/>
                <w:color w:val="000000"/>
                <w:sz w:val="20"/>
              </w:rPr>
              <w:t>141 667</w:t>
            </w:r>
          </w:p>
        </w:tc>
      </w:tr>
      <w:tr w:rsidR="00EE3081" w:rsidRPr="00E0625A" w:rsidTr="00EE3081">
        <w:trPr>
          <w:trHeight w:val="170"/>
          <w:jc w:val="center"/>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EE3081" w:rsidRPr="00E0625A" w:rsidRDefault="00EE3081" w:rsidP="00EE3081">
            <w:pPr>
              <w:jc w:val="center"/>
              <w:rPr>
                <w:rFonts w:cs="Arial"/>
                <w:b/>
                <w:bCs/>
                <w:color w:val="000000"/>
                <w:sz w:val="20"/>
              </w:rPr>
            </w:pPr>
            <w:r w:rsidRPr="00E0625A">
              <w:rPr>
                <w:rFonts w:cs="Arial"/>
                <w:b/>
                <w:bCs/>
                <w:color w:val="000000"/>
                <w:sz w:val="20"/>
              </w:rPr>
              <w:t>2-комнатная</w:t>
            </w:r>
          </w:p>
        </w:tc>
        <w:tc>
          <w:tcPr>
            <w:tcW w:w="1520" w:type="dxa"/>
            <w:tcBorders>
              <w:top w:val="nil"/>
              <w:left w:val="nil"/>
              <w:bottom w:val="single" w:sz="4" w:space="0" w:color="auto"/>
              <w:right w:val="single" w:sz="4" w:space="0" w:color="auto"/>
            </w:tcBorders>
            <w:shd w:val="clear" w:color="auto" w:fill="auto"/>
            <w:noWrap/>
            <w:vAlign w:val="center"/>
            <w:hideMark/>
          </w:tcPr>
          <w:p w:rsidR="00EE3081" w:rsidRDefault="00EE3081">
            <w:pPr>
              <w:jc w:val="center"/>
              <w:rPr>
                <w:rFonts w:cs="Arial"/>
                <w:color w:val="000000"/>
                <w:sz w:val="20"/>
              </w:rPr>
            </w:pPr>
            <w:r>
              <w:rPr>
                <w:rFonts w:cs="Arial"/>
                <w:color w:val="000000"/>
                <w:sz w:val="20"/>
              </w:rPr>
              <w:t>51 316</w:t>
            </w:r>
          </w:p>
        </w:tc>
        <w:tc>
          <w:tcPr>
            <w:tcW w:w="1075" w:type="dxa"/>
            <w:tcBorders>
              <w:top w:val="nil"/>
              <w:left w:val="nil"/>
              <w:bottom w:val="single" w:sz="4" w:space="0" w:color="auto"/>
              <w:right w:val="single" w:sz="4" w:space="0" w:color="auto"/>
            </w:tcBorders>
            <w:shd w:val="clear" w:color="auto" w:fill="D6E3BC" w:themeFill="accent3" w:themeFillTint="66"/>
            <w:noWrap/>
            <w:vAlign w:val="center"/>
            <w:hideMark/>
          </w:tcPr>
          <w:p w:rsidR="00EE3081" w:rsidRDefault="00EE3081">
            <w:pPr>
              <w:jc w:val="center"/>
              <w:rPr>
                <w:rFonts w:cs="Arial"/>
                <w:b/>
                <w:bCs/>
                <w:color w:val="000000"/>
                <w:sz w:val="20"/>
              </w:rPr>
            </w:pPr>
            <w:r>
              <w:rPr>
                <w:rFonts w:cs="Arial"/>
                <w:b/>
                <w:bCs/>
                <w:color w:val="000000"/>
                <w:sz w:val="20"/>
              </w:rPr>
              <w:t>92 632</w:t>
            </w:r>
          </w:p>
        </w:tc>
        <w:tc>
          <w:tcPr>
            <w:tcW w:w="1596" w:type="dxa"/>
            <w:tcBorders>
              <w:top w:val="nil"/>
              <w:left w:val="nil"/>
              <w:bottom w:val="single" w:sz="4" w:space="0" w:color="auto"/>
              <w:right w:val="single" w:sz="4" w:space="0" w:color="auto"/>
            </w:tcBorders>
            <w:shd w:val="clear" w:color="auto" w:fill="auto"/>
            <w:noWrap/>
            <w:vAlign w:val="center"/>
            <w:hideMark/>
          </w:tcPr>
          <w:p w:rsidR="00EE3081" w:rsidRDefault="00EE3081">
            <w:pPr>
              <w:jc w:val="center"/>
              <w:rPr>
                <w:rFonts w:cs="Arial"/>
                <w:color w:val="000000"/>
                <w:sz w:val="20"/>
              </w:rPr>
            </w:pPr>
            <w:r>
              <w:rPr>
                <w:rFonts w:cs="Arial"/>
                <w:color w:val="000000"/>
                <w:sz w:val="20"/>
              </w:rPr>
              <w:t>141 429</w:t>
            </w:r>
          </w:p>
        </w:tc>
      </w:tr>
      <w:tr w:rsidR="00EE3081" w:rsidRPr="00E0625A" w:rsidTr="00EE3081">
        <w:trPr>
          <w:trHeight w:val="170"/>
          <w:jc w:val="center"/>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EE3081" w:rsidRPr="00E0625A" w:rsidRDefault="00EE3081" w:rsidP="00EE3081">
            <w:pPr>
              <w:jc w:val="center"/>
              <w:rPr>
                <w:rFonts w:cs="Arial"/>
                <w:b/>
                <w:bCs/>
                <w:color w:val="000000"/>
                <w:sz w:val="20"/>
              </w:rPr>
            </w:pPr>
            <w:r w:rsidRPr="00E0625A">
              <w:rPr>
                <w:rFonts w:cs="Arial"/>
                <w:b/>
                <w:bCs/>
                <w:color w:val="000000"/>
                <w:sz w:val="20"/>
              </w:rPr>
              <w:t>3-комнатная</w:t>
            </w:r>
          </w:p>
        </w:tc>
        <w:tc>
          <w:tcPr>
            <w:tcW w:w="1520" w:type="dxa"/>
            <w:tcBorders>
              <w:top w:val="nil"/>
              <w:left w:val="nil"/>
              <w:bottom w:val="single" w:sz="4" w:space="0" w:color="auto"/>
              <w:right w:val="single" w:sz="4" w:space="0" w:color="auto"/>
            </w:tcBorders>
            <w:shd w:val="clear" w:color="auto" w:fill="auto"/>
            <w:noWrap/>
            <w:vAlign w:val="center"/>
            <w:hideMark/>
          </w:tcPr>
          <w:p w:rsidR="00EE3081" w:rsidRDefault="00EE3081">
            <w:pPr>
              <w:jc w:val="center"/>
              <w:rPr>
                <w:rFonts w:cs="Arial"/>
                <w:color w:val="000000"/>
                <w:sz w:val="20"/>
              </w:rPr>
            </w:pPr>
            <w:r>
              <w:rPr>
                <w:rFonts w:cs="Arial"/>
                <w:color w:val="000000"/>
                <w:sz w:val="20"/>
              </w:rPr>
              <w:t>51 724</w:t>
            </w:r>
          </w:p>
        </w:tc>
        <w:tc>
          <w:tcPr>
            <w:tcW w:w="1075" w:type="dxa"/>
            <w:tcBorders>
              <w:top w:val="nil"/>
              <w:left w:val="nil"/>
              <w:bottom w:val="single" w:sz="4" w:space="0" w:color="auto"/>
              <w:right w:val="single" w:sz="4" w:space="0" w:color="auto"/>
            </w:tcBorders>
            <w:shd w:val="clear" w:color="auto" w:fill="D6E3BC" w:themeFill="accent3" w:themeFillTint="66"/>
            <w:noWrap/>
            <w:vAlign w:val="center"/>
            <w:hideMark/>
          </w:tcPr>
          <w:p w:rsidR="00EE3081" w:rsidRDefault="00EE3081">
            <w:pPr>
              <w:jc w:val="center"/>
              <w:rPr>
                <w:rFonts w:cs="Arial"/>
                <w:b/>
                <w:bCs/>
                <w:color w:val="000000"/>
                <w:sz w:val="20"/>
              </w:rPr>
            </w:pPr>
            <w:r>
              <w:rPr>
                <w:rFonts w:cs="Arial"/>
                <w:b/>
                <w:bCs/>
                <w:color w:val="000000"/>
                <w:sz w:val="20"/>
              </w:rPr>
              <w:t>89 910</w:t>
            </w:r>
          </w:p>
        </w:tc>
        <w:tc>
          <w:tcPr>
            <w:tcW w:w="1596" w:type="dxa"/>
            <w:tcBorders>
              <w:top w:val="nil"/>
              <w:left w:val="nil"/>
              <w:bottom w:val="single" w:sz="4" w:space="0" w:color="auto"/>
              <w:right w:val="single" w:sz="4" w:space="0" w:color="auto"/>
            </w:tcBorders>
            <w:shd w:val="clear" w:color="auto" w:fill="auto"/>
            <w:noWrap/>
            <w:vAlign w:val="center"/>
            <w:hideMark/>
          </w:tcPr>
          <w:p w:rsidR="00EE3081" w:rsidRDefault="00EE3081">
            <w:pPr>
              <w:jc w:val="center"/>
              <w:rPr>
                <w:rFonts w:cs="Arial"/>
                <w:color w:val="000000"/>
                <w:sz w:val="20"/>
              </w:rPr>
            </w:pPr>
            <w:r>
              <w:rPr>
                <w:rFonts w:cs="Arial"/>
                <w:color w:val="000000"/>
                <w:sz w:val="20"/>
              </w:rPr>
              <w:t>141 860</w:t>
            </w:r>
          </w:p>
        </w:tc>
      </w:tr>
      <w:tr w:rsidR="00EE3081" w:rsidRPr="00E0625A" w:rsidTr="00EE3081">
        <w:trPr>
          <w:trHeight w:val="170"/>
          <w:jc w:val="center"/>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EE3081" w:rsidRPr="00E0625A" w:rsidRDefault="00EE3081" w:rsidP="00EE3081">
            <w:pPr>
              <w:jc w:val="center"/>
              <w:rPr>
                <w:rFonts w:cs="Arial"/>
                <w:b/>
                <w:bCs/>
                <w:color w:val="000000"/>
                <w:sz w:val="20"/>
              </w:rPr>
            </w:pPr>
            <w:r w:rsidRPr="00E0625A">
              <w:rPr>
                <w:rFonts w:cs="Arial"/>
                <w:b/>
                <w:bCs/>
                <w:color w:val="000000"/>
                <w:sz w:val="20"/>
              </w:rPr>
              <w:t>4-комнатная</w:t>
            </w:r>
          </w:p>
        </w:tc>
        <w:tc>
          <w:tcPr>
            <w:tcW w:w="1520" w:type="dxa"/>
            <w:tcBorders>
              <w:top w:val="nil"/>
              <w:left w:val="nil"/>
              <w:bottom w:val="single" w:sz="4" w:space="0" w:color="auto"/>
              <w:right w:val="single" w:sz="4" w:space="0" w:color="auto"/>
            </w:tcBorders>
            <w:shd w:val="clear" w:color="auto" w:fill="auto"/>
            <w:noWrap/>
            <w:vAlign w:val="center"/>
            <w:hideMark/>
          </w:tcPr>
          <w:p w:rsidR="00EE3081" w:rsidRDefault="00EE3081">
            <w:pPr>
              <w:jc w:val="center"/>
              <w:rPr>
                <w:rFonts w:cs="Arial"/>
                <w:color w:val="000000"/>
                <w:sz w:val="20"/>
              </w:rPr>
            </w:pPr>
            <w:r>
              <w:rPr>
                <w:rFonts w:cs="Arial"/>
                <w:color w:val="000000"/>
                <w:sz w:val="20"/>
              </w:rPr>
              <w:t>52 000</w:t>
            </w:r>
          </w:p>
        </w:tc>
        <w:tc>
          <w:tcPr>
            <w:tcW w:w="1075" w:type="dxa"/>
            <w:tcBorders>
              <w:top w:val="nil"/>
              <w:left w:val="nil"/>
              <w:bottom w:val="single" w:sz="4" w:space="0" w:color="auto"/>
              <w:right w:val="single" w:sz="4" w:space="0" w:color="auto"/>
            </w:tcBorders>
            <w:shd w:val="clear" w:color="auto" w:fill="D6E3BC" w:themeFill="accent3" w:themeFillTint="66"/>
            <w:noWrap/>
            <w:vAlign w:val="center"/>
            <w:hideMark/>
          </w:tcPr>
          <w:p w:rsidR="00EE3081" w:rsidRDefault="00EE3081">
            <w:pPr>
              <w:jc w:val="center"/>
              <w:rPr>
                <w:rFonts w:cs="Arial"/>
                <w:b/>
                <w:bCs/>
                <w:color w:val="000000"/>
                <w:sz w:val="20"/>
              </w:rPr>
            </w:pPr>
            <w:r>
              <w:rPr>
                <w:rFonts w:cs="Arial"/>
                <w:b/>
                <w:bCs/>
                <w:color w:val="000000"/>
                <w:sz w:val="20"/>
              </w:rPr>
              <w:t>87 219</w:t>
            </w:r>
          </w:p>
        </w:tc>
        <w:tc>
          <w:tcPr>
            <w:tcW w:w="1596" w:type="dxa"/>
            <w:tcBorders>
              <w:top w:val="nil"/>
              <w:left w:val="nil"/>
              <w:bottom w:val="single" w:sz="4" w:space="0" w:color="auto"/>
              <w:right w:val="single" w:sz="4" w:space="0" w:color="auto"/>
            </w:tcBorders>
            <w:shd w:val="clear" w:color="auto" w:fill="auto"/>
            <w:noWrap/>
            <w:vAlign w:val="center"/>
            <w:hideMark/>
          </w:tcPr>
          <w:p w:rsidR="00EE3081" w:rsidRDefault="00EE3081">
            <w:pPr>
              <w:jc w:val="center"/>
              <w:rPr>
                <w:rFonts w:cs="Arial"/>
                <w:color w:val="000000"/>
                <w:sz w:val="20"/>
              </w:rPr>
            </w:pPr>
            <w:r>
              <w:rPr>
                <w:rFonts w:cs="Arial"/>
                <w:color w:val="000000"/>
                <w:sz w:val="20"/>
              </w:rPr>
              <w:t>140 278</w:t>
            </w:r>
          </w:p>
        </w:tc>
      </w:tr>
      <w:tr w:rsidR="00EE3081" w:rsidRPr="00E0625A" w:rsidTr="00EE3081">
        <w:trPr>
          <w:trHeight w:val="170"/>
          <w:jc w:val="center"/>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EE3081" w:rsidRPr="00E0625A" w:rsidRDefault="00EE3081" w:rsidP="00EE3081">
            <w:pPr>
              <w:jc w:val="center"/>
              <w:rPr>
                <w:rFonts w:cs="Arial"/>
                <w:b/>
                <w:bCs/>
                <w:color w:val="000000"/>
                <w:sz w:val="20"/>
              </w:rPr>
            </w:pPr>
            <w:r w:rsidRPr="00E0625A">
              <w:rPr>
                <w:rFonts w:cs="Arial"/>
                <w:b/>
                <w:bCs/>
                <w:color w:val="000000"/>
                <w:sz w:val="20"/>
              </w:rPr>
              <w:t>5-комнатная и более</w:t>
            </w:r>
          </w:p>
        </w:tc>
        <w:tc>
          <w:tcPr>
            <w:tcW w:w="1520" w:type="dxa"/>
            <w:tcBorders>
              <w:top w:val="nil"/>
              <w:left w:val="nil"/>
              <w:bottom w:val="single" w:sz="4" w:space="0" w:color="auto"/>
              <w:right w:val="single" w:sz="4" w:space="0" w:color="auto"/>
            </w:tcBorders>
            <w:shd w:val="clear" w:color="auto" w:fill="auto"/>
            <w:noWrap/>
            <w:vAlign w:val="center"/>
            <w:hideMark/>
          </w:tcPr>
          <w:p w:rsidR="00EE3081" w:rsidRDefault="00EE3081">
            <w:pPr>
              <w:jc w:val="center"/>
              <w:rPr>
                <w:rFonts w:cs="Arial"/>
                <w:color w:val="000000"/>
                <w:sz w:val="20"/>
              </w:rPr>
            </w:pPr>
            <w:r>
              <w:rPr>
                <w:rFonts w:cs="Arial"/>
                <w:color w:val="000000"/>
                <w:sz w:val="20"/>
              </w:rPr>
              <w:t>51 103</w:t>
            </w:r>
          </w:p>
        </w:tc>
        <w:tc>
          <w:tcPr>
            <w:tcW w:w="1075" w:type="dxa"/>
            <w:tcBorders>
              <w:top w:val="nil"/>
              <w:left w:val="nil"/>
              <w:bottom w:val="single" w:sz="4" w:space="0" w:color="auto"/>
              <w:right w:val="single" w:sz="4" w:space="0" w:color="auto"/>
            </w:tcBorders>
            <w:shd w:val="clear" w:color="auto" w:fill="D6E3BC" w:themeFill="accent3" w:themeFillTint="66"/>
            <w:noWrap/>
            <w:vAlign w:val="center"/>
            <w:hideMark/>
          </w:tcPr>
          <w:p w:rsidR="00EE3081" w:rsidRDefault="00EE3081">
            <w:pPr>
              <w:jc w:val="center"/>
              <w:rPr>
                <w:rFonts w:cs="Arial"/>
                <w:b/>
                <w:bCs/>
                <w:color w:val="000000"/>
                <w:sz w:val="20"/>
              </w:rPr>
            </w:pPr>
            <w:r>
              <w:rPr>
                <w:rFonts w:cs="Arial"/>
                <w:b/>
                <w:bCs/>
                <w:color w:val="000000"/>
                <w:sz w:val="20"/>
              </w:rPr>
              <w:t>90 351</w:t>
            </w:r>
          </w:p>
        </w:tc>
        <w:tc>
          <w:tcPr>
            <w:tcW w:w="1596" w:type="dxa"/>
            <w:tcBorders>
              <w:top w:val="nil"/>
              <w:left w:val="nil"/>
              <w:bottom w:val="single" w:sz="4" w:space="0" w:color="auto"/>
              <w:right w:val="single" w:sz="4" w:space="0" w:color="auto"/>
            </w:tcBorders>
            <w:shd w:val="clear" w:color="auto" w:fill="auto"/>
            <w:noWrap/>
            <w:vAlign w:val="center"/>
            <w:hideMark/>
          </w:tcPr>
          <w:p w:rsidR="00EE3081" w:rsidRDefault="00EE3081">
            <w:pPr>
              <w:jc w:val="center"/>
              <w:rPr>
                <w:rFonts w:cs="Arial"/>
                <w:color w:val="000000"/>
                <w:sz w:val="20"/>
              </w:rPr>
            </w:pPr>
            <w:r>
              <w:rPr>
                <w:rFonts w:cs="Arial"/>
                <w:color w:val="000000"/>
                <w:sz w:val="20"/>
              </w:rPr>
              <w:t>138 953</w:t>
            </w:r>
          </w:p>
        </w:tc>
      </w:tr>
      <w:tr w:rsidR="00EE3081" w:rsidRPr="00E0625A" w:rsidTr="00EE3081">
        <w:trPr>
          <w:trHeight w:val="170"/>
          <w:jc w:val="center"/>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EE3081" w:rsidRPr="00E0625A" w:rsidRDefault="00EE3081" w:rsidP="00EE3081">
            <w:pPr>
              <w:jc w:val="center"/>
              <w:rPr>
                <w:rFonts w:cs="Arial"/>
                <w:b/>
                <w:bCs/>
                <w:color w:val="000000"/>
                <w:sz w:val="20"/>
              </w:rPr>
            </w:pPr>
            <w:r w:rsidRPr="00E0625A">
              <w:rPr>
                <w:rFonts w:cs="Arial"/>
                <w:b/>
                <w:bCs/>
                <w:color w:val="000000"/>
                <w:sz w:val="20"/>
              </w:rPr>
              <w:t>Гостинки</w:t>
            </w:r>
          </w:p>
        </w:tc>
        <w:tc>
          <w:tcPr>
            <w:tcW w:w="1520" w:type="dxa"/>
            <w:tcBorders>
              <w:top w:val="nil"/>
              <w:left w:val="nil"/>
              <w:bottom w:val="single" w:sz="4" w:space="0" w:color="auto"/>
              <w:right w:val="single" w:sz="4" w:space="0" w:color="auto"/>
            </w:tcBorders>
            <w:shd w:val="clear" w:color="auto" w:fill="auto"/>
            <w:noWrap/>
            <w:vAlign w:val="center"/>
            <w:hideMark/>
          </w:tcPr>
          <w:p w:rsidR="00EE3081" w:rsidRDefault="00EE3081">
            <w:pPr>
              <w:jc w:val="center"/>
              <w:rPr>
                <w:rFonts w:cs="Arial"/>
                <w:color w:val="000000"/>
                <w:sz w:val="20"/>
              </w:rPr>
            </w:pPr>
            <w:r>
              <w:rPr>
                <w:rFonts w:cs="Arial"/>
                <w:color w:val="000000"/>
                <w:sz w:val="20"/>
              </w:rPr>
              <w:t>52 500</w:t>
            </w:r>
          </w:p>
        </w:tc>
        <w:tc>
          <w:tcPr>
            <w:tcW w:w="1075" w:type="dxa"/>
            <w:tcBorders>
              <w:top w:val="nil"/>
              <w:left w:val="nil"/>
              <w:bottom w:val="single" w:sz="4" w:space="0" w:color="auto"/>
              <w:right w:val="single" w:sz="4" w:space="0" w:color="auto"/>
            </w:tcBorders>
            <w:shd w:val="clear" w:color="auto" w:fill="D6E3BC" w:themeFill="accent3" w:themeFillTint="66"/>
            <w:noWrap/>
            <w:vAlign w:val="center"/>
            <w:hideMark/>
          </w:tcPr>
          <w:p w:rsidR="00EE3081" w:rsidRDefault="00EE3081">
            <w:pPr>
              <w:jc w:val="center"/>
              <w:rPr>
                <w:rFonts w:cs="Arial"/>
                <w:b/>
                <w:bCs/>
                <w:color w:val="000000"/>
                <w:sz w:val="20"/>
              </w:rPr>
            </w:pPr>
            <w:r>
              <w:rPr>
                <w:rFonts w:cs="Arial"/>
                <w:b/>
                <w:bCs/>
                <w:color w:val="000000"/>
                <w:sz w:val="20"/>
              </w:rPr>
              <w:t>105 508</w:t>
            </w:r>
          </w:p>
        </w:tc>
        <w:tc>
          <w:tcPr>
            <w:tcW w:w="1596" w:type="dxa"/>
            <w:tcBorders>
              <w:top w:val="nil"/>
              <w:left w:val="nil"/>
              <w:bottom w:val="single" w:sz="4" w:space="0" w:color="auto"/>
              <w:right w:val="single" w:sz="4" w:space="0" w:color="auto"/>
            </w:tcBorders>
            <w:shd w:val="clear" w:color="auto" w:fill="auto"/>
            <w:noWrap/>
            <w:vAlign w:val="center"/>
            <w:hideMark/>
          </w:tcPr>
          <w:p w:rsidR="00EE3081" w:rsidRDefault="00EE3081">
            <w:pPr>
              <w:jc w:val="center"/>
              <w:rPr>
                <w:rFonts w:cs="Arial"/>
                <w:color w:val="000000"/>
                <w:sz w:val="20"/>
              </w:rPr>
            </w:pPr>
            <w:r>
              <w:rPr>
                <w:rFonts w:cs="Arial"/>
                <w:color w:val="000000"/>
                <w:sz w:val="20"/>
              </w:rPr>
              <w:t>141 667</w:t>
            </w:r>
          </w:p>
        </w:tc>
      </w:tr>
      <w:tr w:rsidR="00EE3081" w:rsidRPr="00E0625A" w:rsidTr="00EE3081">
        <w:trPr>
          <w:trHeight w:val="170"/>
          <w:jc w:val="center"/>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EE3081" w:rsidRPr="00E0625A" w:rsidRDefault="00EE3081" w:rsidP="00EE3081">
            <w:pPr>
              <w:jc w:val="center"/>
              <w:rPr>
                <w:rFonts w:cs="Arial"/>
                <w:b/>
                <w:bCs/>
                <w:color w:val="000000"/>
                <w:sz w:val="20"/>
              </w:rPr>
            </w:pPr>
            <w:r w:rsidRPr="00E0625A">
              <w:rPr>
                <w:rFonts w:cs="Arial"/>
                <w:b/>
                <w:bCs/>
                <w:color w:val="000000"/>
                <w:sz w:val="20"/>
              </w:rPr>
              <w:t>Комнаты</w:t>
            </w:r>
          </w:p>
        </w:tc>
        <w:tc>
          <w:tcPr>
            <w:tcW w:w="1520" w:type="dxa"/>
            <w:tcBorders>
              <w:top w:val="nil"/>
              <w:left w:val="nil"/>
              <w:bottom w:val="single" w:sz="4" w:space="0" w:color="auto"/>
              <w:right w:val="single" w:sz="4" w:space="0" w:color="auto"/>
            </w:tcBorders>
            <w:shd w:val="clear" w:color="auto" w:fill="auto"/>
            <w:noWrap/>
            <w:vAlign w:val="center"/>
            <w:hideMark/>
          </w:tcPr>
          <w:p w:rsidR="00EE3081" w:rsidRDefault="00EE3081">
            <w:pPr>
              <w:jc w:val="center"/>
              <w:rPr>
                <w:rFonts w:cs="Arial"/>
                <w:color w:val="000000"/>
                <w:sz w:val="20"/>
              </w:rPr>
            </w:pPr>
            <w:r>
              <w:rPr>
                <w:rFonts w:cs="Arial"/>
                <w:color w:val="000000"/>
                <w:sz w:val="20"/>
              </w:rPr>
              <w:t>57 143</w:t>
            </w:r>
          </w:p>
        </w:tc>
        <w:tc>
          <w:tcPr>
            <w:tcW w:w="1075" w:type="dxa"/>
            <w:tcBorders>
              <w:top w:val="nil"/>
              <w:left w:val="nil"/>
              <w:bottom w:val="single" w:sz="4" w:space="0" w:color="auto"/>
              <w:right w:val="single" w:sz="4" w:space="0" w:color="auto"/>
            </w:tcBorders>
            <w:shd w:val="clear" w:color="auto" w:fill="D6E3BC" w:themeFill="accent3" w:themeFillTint="66"/>
            <w:noWrap/>
            <w:vAlign w:val="center"/>
            <w:hideMark/>
          </w:tcPr>
          <w:p w:rsidR="00EE3081" w:rsidRDefault="00EE3081">
            <w:pPr>
              <w:jc w:val="center"/>
              <w:rPr>
                <w:rFonts w:cs="Arial"/>
                <w:b/>
                <w:bCs/>
                <w:color w:val="000000"/>
                <w:sz w:val="20"/>
              </w:rPr>
            </w:pPr>
            <w:r>
              <w:rPr>
                <w:rFonts w:cs="Arial"/>
                <w:b/>
                <w:bCs/>
                <w:color w:val="000000"/>
                <w:sz w:val="20"/>
              </w:rPr>
              <w:t>98 127</w:t>
            </w:r>
          </w:p>
        </w:tc>
        <w:tc>
          <w:tcPr>
            <w:tcW w:w="1596" w:type="dxa"/>
            <w:tcBorders>
              <w:top w:val="nil"/>
              <w:left w:val="nil"/>
              <w:bottom w:val="single" w:sz="4" w:space="0" w:color="auto"/>
              <w:right w:val="single" w:sz="4" w:space="0" w:color="auto"/>
            </w:tcBorders>
            <w:shd w:val="clear" w:color="auto" w:fill="auto"/>
            <w:noWrap/>
            <w:vAlign w:val="center"/>
            <w:hideMark/>
          </w:tcPr>
          <w:p w:rsidR="00EE3081" w:rsidRDefault="00EE3081">
            <w:pPr>
              <w:jc w:val="center"/>
              <w:rPr>
                <w:rFonts w:cs="Arial"/>
                <w:color w:val="000000"/>
                <w:sz w:val="20"/>
              </w:rPr>
            </w:pPr>
            <w:r>
              <w:rPr>
                <w:rFonts w:cs="Arial"/>
                <w:color w:val="000000"/>
                <w:sz w:val="20"/>
              </w:rPr>
              <w:t>141 667</w:t>
            </w:r>
          </w:p>
        </w:tc>
      </w:tr>
    </w:tbl>
    <w:p w:rsidR="00763228" w:rsidRDefault="00763228" w:rsidP="00167ED6">
      <w:pPr>
        <w:jc w:val="center"/>
        <w:rPr>
          <w:rFonts w:cs="Arial"/>
          <w:b/>
          <w:color w:val="000000"/>
          <w:sz w:val="20"/>
        </w:rPr>
      </w:pPr>
      <w:r>
        <w:rPr>
          <w:rFonts w:cs="Arial"/>
          <w:b/>
          <w:color w:val="000000"/>
          <w:sz w:val="20"/>
        </w:rPr>
        <w:br w:type="page"/>
      </w:r>
    </w:p>
    <w:p w:rsidR="00EE3081" w:rsidRDefault="00EE3081" w:rsidP="00EE3081">
      <w:pPr>
        <w:jc w:val="center"/>
        <w:rPr>
          <w:rFonts w:cs="Arial"/>
          <w:b/>
          <w:color w:val="000000"/>
          <w:sz w:val="20"/>
        </w:rPr>
      </w:pPr>
      <w:r w:rsidRPr="00606126">
        <w:rPr>
          <w:rFonts w:cs="Arial"/>
          <w:b/>
          <w:color w:val="000000"/>
          <w:sz w:val="20"/>
        </w:rPr>
        <w:lastRenderedPageBreak/>
        <w:t xml:space="preserve">Таблица </w:t>
      </w:r>
      <w:r>
        <w:rPr>
          <w:rFonts w:cs="Arial"/>
          <w:b/>
          <w:color w:val="000000"/>
          <w:sz w:val="20"/>
        </w:rPr>
        <w:t>5</w:t>
      </w:r>
      <w:r w:rsidRPr="00606126">
        <w:rPr>
          <w:rFonts w:cs="Arial"/>
          <w:b/>
          <w:color w:val="000000"/>
          <w:sz w:val="20"/>
        </w:rPr>
        <w:t xml:space="preserve">. </w:t>
      </w:r>
      <w:r>
        <w:rPr>
          <w:rFonts w:cs="Arial"/>
          <w:b/>
          <w:color w:val="000000"/>
          <w:sz w:val="20"/>
        </w:rPr>
        <w:t>Распределение объема предложения по типам квартир по районам г.</w:t>
      </w:r>
      <w:r w:rsidR="00EE0B92">
        <w:rPr>
          <w:rFonts w:cs="Arial"/>
          <w:b/>
          <w:color w:val="000000"/>
          <w:sz w:val="20"/>
        </w:rPr>
        <w:t> </w:t>
      </w:r>
      <w:r>
        <w:rPr>
          <w:rFonts w:cs="Arial"/>
          <w:b/>
          <w:color w:val="000000"/>
          <w:sz w:val="20"/>
        </w:rPr>
        <w:t>Владивостока, штук</w:t>
      </w:r>
    </w:p>
    <w:tbl>
      <w:tblPr>
        <w:tblW w:w="8952" w:type="dxa"/>
        <w:jc w:val="center"/>
        <w:tblInd w:w="93" w:type="dxa"/>
        <w:tblLook w:val="04A0" w:firstRow="1" w:lastRow="0" w:firstColumn="1" w:lastColumn="0" w:noHBand="0" w:noVBand="1"/>
      </w:tblPr>
      <w:tblGrid>
        <w:gridCol w:w="1575"/>
        <w:gridCol w:w="661"/>
        <w:gridCol w:w="661"/>
        <w:gridCol w:w="661"/>
        <w:gridCol w:w="568"/>
        <w:gridCol w:w="567"/>
        <w:gridCol w:w="754"/>
        <w:gridCol w:w="709"/>
        <w:gridCol w:w="709"/>
        <w:gridCol w:w="953"/>
        <w:gridCol w:w="1134"/>
      </w:tblGrid>
      <w:tr w:rsidR="00EE3081" w:rsidRPr="00763228" w:rsidTr="00763228">
        <w:trPr>
          <w:trHeight w:val="170"/>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5290" w:type="dxa"/>
            <w:gridSpan w:val="8"/>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center"/>
              <w:rPr>
                <w:rFonts w:cs="Arial"/>
                <w:color w:val="000000"/>
                <w:sz w:val="18"/>
                <w:szCs w:val="18"/>
              </w:rPr>
            </w:pPr>
            <w:r w:rsidRPr="00763228">
              <w:rPr>
                <w:rFonts w:cs="Arial"/>
                <w:color w:val="000000"/>
                <w:sz w:val="18"/>
                <w:szCs w:val="18"/>
              </w:rPr>
              <w:t>Количество квартир</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p>
        </w:tc>
      </w:tr>
      <w:tr w:rsidR="00EE3081" w:rsidRPr="00763228" w:rsidTr="00763228">
        <w:trPr>
          <w:trHeight w:val="170"/>
          <w:jc w:val="center"/>
        </w:trPr>
        <w:tc>
          <w:tcPr>
            <w:tcW w:w="1575"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EE3081" w:rsidRPr="00763228" w:rsidRDefault="00EE3081" w:rsidP="00763228">
            <w:pPr>
              <w:jc w:val="center"/>
              <w:rPr>
                <w:rFonts w:cs="Arial"/>
                <w:b/>
                <w:bCs/>
                <w:color w:val="000000"/>
                <w:sz w:val="18"/>
                <w:szCs w:val="18"/>
              </w:rPr>
            </w:pPr>
            <w:r w:rsidRPr="00763228">
              <w:rPr>
                <w:rFonts w:cs="Arial"/>
                <w:b/>
                <w:bCs/>
                <w:color w:val="000000"/>
                <w:sz w:val="18"/>
                <w:szCs w:val="18"/>
              </w:rPr>
              <w:t>Микрорайон</w:t>
            </w:r>
          </w:p>
        </w:tc>
        <w:tc>
          <w:tcPr>
            <w:tcW w:w="661" w:type="dxa"/>
            <w:tcBorders>
              <w:top w:val="single" w:sz="4" w:space="0" w:color="auto"/>
              <w:left w:val="nil"/>
              <w:bottom w:val="single" w:sz="4" w:space="0" w:color="auto"/>
              <w:right w:val="single" w:sz="4" w:space="0" w:color="auto"/>
            </w:tcBorders>
            <w:shd w:val="clear" w:color="DDEBF7" w:fill="DDEBF7"/>
            <w:noWrap/>
            <w:vAlign w:val="center"/>
            <w:hideMark/>
          </w:tcPr>
          <w:p w:rsidR="00EE3081" w:rsidRPr="00763228" w:rsidRDefault="00EE3081" w:rsidP="00763228">
            <w:pPr>
              <w:jc w:val="center"/>
              <w:rPr>
                <w:rFonts w:cs="Arial"/>
                <w:b/>
                <w:bCs/>
                <w:color w:val="000000"/>
                <w:sz w:val="18"/>
                <w:szCs w:val="18"/>
              </w:rPr>
            </w:pPr>
            <w:r w:rsidRPr="00763228">
              <w:rPr>
                <w:rFonts w:cs="Arial"/>
                <w:b/>
                <w:bCs/>
                <w:color w:val="000000"/>
                <w:sz w:val="18"/>
                <w:szCs w:val="18"/>
              </w:rPr>
              <w:t>1-</w:t>
            </w:r>
            <w:r w:rsidR="00763228" w:rsidRPr="00763228">
              <w:rPr>
                <w:rFonts w:cs="Arial"/>
                <w:b/>
                <w:bCs/>
                <w:color w:val="000000"/>
                <w:sz w:val="18"/>
                <w:szCs w:val="18"/>
              </w:rPr>
              <w:t>к</w:t>
            </w:r>
          </w:p>
        </w:tc>
        <w:tc>
          <w:tcPr>
            <w:tcW w:w="661" w:type="dxa"/>
            <w:tcBorders>
              <w:top w:val="single" w:sz="4" w:space="0" w:color="auto"/>
              <w:left w:val="nil"/>
              <w:bottom w:val="single" w:sz="4" w:space="0" w:color="auto"/>
              <w:right w:val="single" w:sz="4" w:space="0" w:color="auto"/>
            </w:tcBorders>
            <w:shd w:val="clear" w:color="DDEBF7" w:fill="DDEBF7"/>
            <w:noWrap/>
            <w:vAlign w:val="center"/>
            <w:hideMark/>
          </w:tcPr>
          <w:p w:rsidR="00EE3081" w:rsidRPr="00763228" w:rsidRDefault="00EE3081" w:rsidP="00763228">
            <w:pPr>
              <w:jc w:val="center"/>
              <w:rPr>
                <w:rFonts w:cs="Arial"/>
                <w:b/>
                <w:bCs/>
                <w:color w:val="000000"/>
                <w:sz w:val="18"/>
                <w:szCs w:val="18"/>
              </w:rPr>
            </w:pPr>
            <w:r w:rsidRPr="00763228">
              <w:rPr>
                <w:rFonts w:cs="Arial"/>
                <w:b/>
                <w:bCs/>
                <w:color w:val="000000"/>
                <w:sz w:val="18"/>
                <w:szCs w:val="18"/>
              </w:rPr>
              <w:t>2-к</w:t>
            </w:r>
          </w:p>
        </w:tc>
        <w:tc>
          <w:tcPr>
            <w:tcW w:w="661" w:type="dxa"/>
            <w:tcBorders>
              <w:top w:val="single" w:sz="4" w:space="0" w:color="auto"/>
              <w:left w:val="nil"/>
              <w:bottom w:val="single" w:sz="4" w:space="0" w:color="auto"/>
              <w:right w:val="single" w:sz="4" w:space="0" w:color="auto"/>
            </w:tcBorders>
            <w:shd w:val="clear" w:color="DDEBF7" w:fill="DDEBF7"/>
            <w:noWrap/>
            <w:vAlign w:val="center"/>
            <w:hideMark/>
          </w:tcPr>
          <w:p w:rsidR="00EE3081" w:rsidRPr="00763228" w:rsidRDefault="00EE3081" w:rsidP="00763228">
            <w:pPr>
              <w:jc w:val="center"/>
              <w:rPr>
                <w:rFonts w:cs="Arial"/>
                <w:b/>
                <w:bCs/>
                <w:color w:val="000000"/>
                <w:sz w:val="18"/>
                <w:szCs w:val="18"/>
              </w:rPr>
            </w:pPr>
            <w:r w:rsidRPr="00763228">
              <w:rPr>
                <w:rFonts w:cs="Arial"/>
                <w:b/>
                <w:bCs/>
                <w:color w:val="000000"/>
                <w:sz w:val="18"/>
                <w:szCs w:val="18"/>
              </w:rPr>
              <w:t>3-к</w:t>
            </w:r>
          </w:p>
        </w:tc>
        <w:tc>
          <w:tcPr>
            <w:tcW w:w="568" w:type="dxa"/>
            <w:tcBorders>
              <w:top w:val="single" w:sz="4" w:space="0" w:color="auto"/>
              <w:left w:val="nil"/>
              <w:bottom w:val="single" w:sz="4" w:space="0" w:color="auto"/>
              <w:right w:val="single" w:sz="4" w:space="0" w:color="auto"/>
            </w:tcBorders>
            <w:shd w:val="clear" w:color="DDEBF7" w:fill="DDEBF7"/>
            <w:noWrap/>
            <w:vAlign w:val="center"/>
            <w:hideMark/>
          </w:tcPr>
          <w:p w:rsidR="00EE3081" w:rsidRPr="00763228" w:rsidRDefault="00EE3081" w:rsidP="00763228">
            <w:pPr>
              <w:jc w:val="center"/>
              <w:rPr>
                <w:rFonts w:cs="Arial"/>
                <w:b/>
                <w:bCs/>
                <w:color w:val="000000"/>
                <w:sz w:val="18"/>
                <w:szCs w:val="18"/>
              </w:rPr>
            </w:pPr>
            <w:r w:rsidRPr="00763228">
              <w:rPr>
                <w:rFonts w:cs="Arial"/>
                <w:b/>
                <w:bCs/>
                <w:color w:val="000000"/>
                <w:sz w:val="18"/>
                <w:szCs w:val="18"/>
              </w:rPr>
              <w:t>4-к</w:t>
            </w:r>
          </w:p>
        </w:tc>
        <w:tc>
          <w:tcPr>
            <w:tcW w:w="567" w:type="dxa"/>
            <w:tcBorders>
              <w:top w:val="single" w:sz="4" w:space="0" w:color="auto"/>
              <w:left w:val="nil"/>
              <w:bottom w:val="single" w:sz="4" w:space="0" w:color="auto"/>
              <w:right w:val="single" w:sz="4" w:space="0" w:color="auto"/>
            </w:tcBorders>
            <w:shd w:val="clear" w:color="DDEBF7" w:fill="DDEBF7"/>
            <w:noWrap/>
            <w:vAlign w:val="center"/>
            <w:hideMark/>
          </w:tcPr>
          <w:p w:rsidR="00EE3081" w:rsidRPr="00763228" w:rsidRDefault="00EE3081" w:rsidP="00763228">
            <w:pPr>
              <w:jc w:val="center"/>
              <w:rPr>
                <w:rFonts w:cs="Arial"/>
                <w:b/>
                <w:bCs/>
                <w:color w:val="000000"/>
                <w:sz w:val="18"/>
                <w:szCs w:val="18"/>
              </w:rPr>
            </w:pPr>
            <w:r w:rsidRPr="00763228">
              <w:rPr>
                <w:rFonts w:cs="Arial"/>
                <w:b/>
                <w:bCs/>
                <w:color w:val="000000"/>
                <w:sz w:val="18"/>
                <w:szCs w:val="18"/>
              </w:rPr>
              <w:t>5-к</w:t>
            </w:r>
          </w:p>
        </w:tc>
        <w:tc>
          <w:tcPr>
            <w:tcW w:w="754" w:type="dxa"/>
            <w:tcBorders>
              <w:top w:val="single" w:sz="4" w:space="0" w:color="auto"/>
              <w:left w:val="nil"/>
              <w:bottom w:val="single" w:sz="4" w:space="0" w:color="auto"/>
              <w:right w:val="single" w:sz="4" w:space="0" w:color="auto"/>
            </w:tcBorders>
            <w:shd w:val="clear" w:color="DDEBF7" w:fill="DDEBF7"/>
            <w:noWrap/>
            <w:vAlign w:val="center"/>
            <w:hideMark/>
          </w:tcPr>
          <w:p w:rsidR="00EE3081" w:rsidRPr="00763228" w:rsidRDefault="00EE3081" w:rsidP="00763228">
            <w:pPr>
              <w:jc w:val="center"/>
              <w:rPr>
                <w:rFonts w:cs="Arial"/>
                <w:b/>
                <w:bCs/>
                <w:color w:val="000000"/>
                <w:sz w:val="18"/>
                <w:szCs w:val="18"/>
              </w:rPr>
            </w:pPr>
            <w:r w:rsidRPr="00763228">
              <w:rPr>
                <w:rFonts w:cs="Arial"/>
                <w:b/>
                <w:bCs/>
                <w:color w:val="000000"/>
                <w:sz w:val="18"/>
                <w:szCs w:val="18"/>
              </w:rPr>
              <w:t>6</w:t>
            </w:r>
            <w:r w:rsidR="00763228" w:rsidRPr="00763228">
              <w:rPr>
                <w:rFonts w:cs="Arial"/>
                <w:b/>
                <w:bCs/>
                <w:color w:val="000000"/>
                <w:sz w:val="18"/>
                <w:szCs w:val="18"/>
              </w:rPr>
              <w:t>-</w:t>
            </w:r>
            <w:r w:rsidRPr="00763228">
              <w:rPr>
                <w:rFonts w:cs="Arial"/>
                <w:b/>
                <w:bCs/>
                <w:color w:val="000000"/>
                <w:sz w:val="18"/>
                <w:szCs w:val="18"/>
              </w:rPr>
              <w:t xml:space="preserve">к и </w:t>
            </w:r>
            <w:r w:rsidR="00763228">
              <w:rPr>
                <w:rFonts w:cs="Arial"/>
                <w:b/>
                <w:bCs/>
                <w:color w:val="000000"/>
                <w:sz w:val="18"/>
                <w:szCs w:val="18"/>
              </w:rPr>
              <w:t>более</w:t>
            </w:r>
          </w:p>
        </w:tc>
        <w:tc>
          <w:tcPr>
            <w:tcW w:w="709" w:type="dxa"/>
            <w:tcBorders>
              <w:top w:val="single" w:sz="4" w:space="0" w:color="auto"/>
              <w:left w:val="nil"/>
              <w:bottom w:val="single" w:sz="4" w:space="0" w:color="auto"/>
              <w:right w:val="single" w:sz="4" w:space="0" w:color="auto"/>
            </w:tcBorders>
            <w:shd w:val="clear" w:color="DDEBF7" w:fill="DDEBF7"/>
            <w:noWrap/>
            <w:vAlign w:val="center"/>
            <w:hideMark/>
          </w:tcPr>
          <w:p w:rsidR="00EE3081" w:rsidRPr="00763228" w:rsidRDefault="00EE3081" w:rsidP="00763228">
            <w:pPr>
              <w:jc w:val="center"/>
              <w:rPr>
                <w:rFonts w:cs="Arial"/>
                <w:b/>
                <w:bCs/>
                <w:color w:val="000000"/>
                <w:sz w:val="18"/>
                <w:szCs w:val="18"/>
              </w:rPr>
            </w:pPr>
            <w:r w:rsidRPr="00763228">
              <w:rPr>
                <w:rFonts w:cs="Arial"/>
                <w:b/>
                <w:bCs/>
                <w:color w:val="000000"/>
                <w:sz w:val="18"/>
                <w:szCs w:val="18"/>
              </w:rPr>
              <w:t>Г</w:t>
            </w:r>
            <w:r w:rsidR="00763228" w:rsidRPr="00763228">
              <w:rPr>
                <w:rFonts w:cs="Arial"/>
                <w:b/>
                <w:bCs/>
                <w:color w:val="000000"/>
                <w:sz w:val="18"/>
                <w:szCs w:val="18"/>
              </w:rPr>
              <w:t>-</w:t>
            </w:r>
            <w:r w:rsidRPr="00763228">
              <w:rPr>
                <w:rFonts w:cs="Arial"/>
                <w:b/>
                <w:bCs/>
                <w:color w:val="000000"/>
                <w:sz w:val="18"/>
                <w:szCs w:val="18"/>
              </w:rPr>
              <w:t>ка</w:t>
            </w:r>
          </w:p>
        </w:tc>
        <w:tc>
          <w:tcPr>
            <w:tcW w:w="709" w:type="dxa"/>
            <w:tcBorders>
              <w:top w:val="single" w:sz="4" w:space="0" w:color="auto"/>
              <w:left w:val="nil"/>
              <w:bottom w:val="single" w:sz="4" w:space="0" w:color="auto"/>
              <w:right w:val="single" w:sz="4" w:space="0" w:color="auto"/>
            </w:tcBorders>
            <w:shd w:val="clear" w:color="DDEBF7" w:fill="DDEBF7"/>
            <w:noWrap/>
            <w:vAlign w:val="center"/>
            <w:hideMark/>
          </w:tcPr>
          <w:p w:rsidR="00EE3081" w:rsidRPr="00763228" w:rsidRDefault="00EE3081" w:rsidP="00763228">
            <w:pPr>
              <w:jc w:val="center"/>
              <w:rPr>
                <w:rFonts w:cs="Arial"/>
                <w:b/>
                <w:bCs/>
                <w:color w:val="000000"/>
                <w:sz w:val="18"/>
                <w:szCs w:val="18"/>
              </w:rPr>
            </w:pPr>
            <w:r w:rsidRPr="00763228">
              <w:rPr>
                <w:rFonts w:cs="Arial"/>
                <w:b/>
                <w:bCs/>
                <w:color w:val="000000"/>
                <w:sz w:val="18"/>
                <w:szCs w:val="18"/>
              </w:rPr>
              <w:t>К</w:t>
            </w:r>
            <w:r w:rsidR="00763228" w:rsidRPr="00763228">
              <w:rPr>
                <w:rFonts w:cs="Arial"/>
                <w:b/>
                <w:bCs/>
                <w:color w:val="000000"/>
                <w:sz w:val="18"/>
                <w:szCs w:val="18"/>
              </w:rPr>
              <w:t>-</w:t>
            </w:r>
            <w:r w:rsidRPr="00763228">
              <w:rPr>
                <w:rFonts w:cs="Arial"/>
                <w:b/>
                <w:bCs/>
                <w:color w:val="000000"/>
                <w:sz w:val="18"/>
                <w:szCs w:val="18"/>
              </w:rPr>
              <w:t>та</w:t>
            </w:r>
          </w:p>
        </w:tc>
        <w:tc>
          <w:tcPr>
            <w:tcW w:w="953" w:type="dxa"/>
            <w:tcBorders>
              <w:top w:val="single" w:sz="4" w:space="0" w:color="auto"/>
              <w:left w:val="nil"/>
              <w:bottom w:val="single" w:sz="4" w:space="0" w:color="auto"/>
              <w:right w:val="single" w:sz="4" w:space="0" w:color="auto"/>
            </w:tcBorders>
            <w:shd w:val="clear" w:color="DDEBF7" w:fill="BDD7EE"/>
            <w:noWrap/>
            <w:vAlign w:val="center"/>
            <w:hideMark/>
          </w:tcPr>
          <w:p w:rsidR="00EE3081" w:rsidRPr="00763228" w:rsidRDefault="00EE3081" w:rsidP="00763228">
            <w:pPr>
              <w:jc w:val="center"/>
              <w:rPr>
                <w:rFonts w:cs="Arial"/>
                <w:b/>
                <w:bCs/>
                <w:color w:val="000000"/>
                <w:sz w:val="18"/>
                <w:szCs w:val="18"/>
              </w:rPr>
            </w:pPr>
            <w:r w:rsidRPr="00763228">
              <w:rPr>
                <w:rFonts w:cs="Arial"/>
                <w:b/>
                <w:bCs/>
                <w:color w:val="000000"/>
                <w:sz w:val="18"/>
                <w:szCs w:val="18"/>
              </w:rPr>
              <w:t>Общий итог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E3081" w:rsidRPr="00763228" w:rsidRDefault="00EE3081" w:rsidP="00763228">
            <w:pPr>
              <w:jc w:val="center"/>
              <w:rPr>
                <w:rFonts w:cs="Arial"/>
                <w:color w:val="000000"/>
                <w:sz w:val="18"/>
                <w:szCs w:val="18"/>
              </w:rPr>
            </w:pPr>
            <w:r w:rsidRPr="00763228">
              <w:rPr>
                <w:rFonts w:cs="Arial"/>
                <w:color w:val="000000"/>
                <w:sz w:val="18"/>
                <w:szCs w:val="18"/>
              </w:rPr>
              <w:t>% от общего</w:t>
            </w:r>
            <w:r w:rsidR="00763228" w:rsidRPr="00763228">
              <w:rPr>
                <w:rFonts w:cs="Arial"/>
                <w:color w:val="000000"/>
                <w:sz w:val="18"/>
                <w:szCs w:val="18"/>
              </w:rPr>
              <w:t xml:space="preserve"> </w:t>
            </w:r>
            <w:r w:rsidRPr="00763228">
              <w:rPr>
                <w:rFonts w:cs="Arial"/>
                <w:color w:val="000000"/>
                <w:sz w:val="18"/>
                <w:szCs w:val="18"/>
              </w:rPr>
              <w:t>числа</w:t>
            </w:r>
          </w:p>
        </w:tc>
      </w:tr>
      <w:tr w:rsidR="00EE3081" w:rsidRPr="00763228" w:rsidTr="00763228">
        <w:trPr>
          <w:trHeight w:val="170"/>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64, 71 микрорайоны</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135</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147</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172</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39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1</w:t>
            </w:r>
          </w:p>
        </w:tc>
        <w:tc>
          <w:tcPr>
            <w:tcW w:w="953" w:type="dxa"/>
            <w:tcBorders>
              <w:top w:val="single" w:sz="4" w:space="0" w:color="auto"/>
              <w:left w:val="nil"/>
              <w:bottom w:val="single" w:sz="4" w:space="0" w:color="auto"/>
              <w:right w:val="single" w:sz="4" w:space="0" w:color="auto"/>
            </w:tcBorders>
            <w:shd w:val="clear" w:color="000000" w:fill="BDD7EE"/>
            <w:noWrap/>
            <w:vAlign w:val="bottom"/>
            <w:hideMark/>
          </w:tcPr>
          <w:p w:rsidR="00EE3081" w:rsidRPr="00763228" w:rsidRDefault="00EE3081" w:rsidP="00EE3081">
            <w:pPr>
              <w:jc w:val="center"/>
              <w:rPr>
                <w:rFonts w:cs="Arial"/>
                <w:b/>
                <w:bCs/>
                <w:color w:val="000000"/>
                <w:sz w:val="18"/>
                <w:szCs w:val="18"/>
              </w:rPr>
            </w:pPr>
            <w:r w:rsidRPr="00763228">
              <w:rPr>
                <w:rFonts w:cs="Arial"/>
                <w:b/>
                <w:bCs/>
                <w:color w:val="000000"/>
                <w:sz w:val="18"/>
                <w:szCs w:val="18"/>
              </w:rPr>
              <w:t>507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E3081" w:rsidRPr="00763228" w:rsidRDefault="00EE3081" w:rsidP="00EE3081">
            <w:pPr>
              <w:jc w:val="center"/>
              <w:rPr>
                <w:rFonts w:cs="Arial"/>
                <w:color w:val="000000"/>
                <w:sz w:val="18"/>
                <w:szCs w:val="18"/>
              </w:rPr>
            </w:pPr>
            <w:r w:rsidRPr="00763228">
              <w:rPr>
                <w:rFonts w:cs="Arial"/>
                <w:color w:val="000000"/>
                <w:sz w:val="18"/>
                <w:szCs w:val="18"/>
              </w:rPr>
              <w:t>7,62%</w:t>
            </w:r>
          </w:p>
        </w:tc>
      </w:tr>
      <w:tr w:rsidR="00EE3081" w:rsidRPr="00763228" w:rsidTr="00763228">
        <w:trPr>
          <w:trHeight w:val="170"/>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Баляева</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64</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76</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53</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146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11</w:t>
            </w:r>
          </w:p>
        </w:tc>
        <w:tc>
          <w:tcPr>
            <w:tcW w:w="953" w:type="dxa"/>
            <w:tcBorders>
              <w:top w:val="single" w:sz="4" w:space="0" w:color="auto"/>
              <w:left w:val="nil"/>
              <w:bottom w:val="single" w:sz="4" w:space="0" w:color="auto"/>
              <w:right w:val="single" w:sz="4" w:space="0" w:color="auto"/>
            </w:tcBorders>
            <w:shd w:val="clear" w:color="000000" w:fill="BDD7EE"/>
            <w:noWrap/>
            <w:vAlign w:val="bottom"/>
            <w:hideMark/>
          </w:tcPr>
          <w:p w:rsidR="00EE3081" w:rsidRPr="00763228" w:rsidRDefault="00EE3081" w:rsidP="00EE3081">
            <w:pPr>
              <w:jc w:val="center"/>
              <w:rPr>
                <w:rFonts w:cs="Arial"/>
                <w:b/>
                <w:bCs/>
                <w:color w:val="000000"/>
                <w:sz w:val="18"/>
                <w:szCs w:val="18"/>
              </w:rPr>
            </w:pPr>
            <w:r w:rsidRPr="00763228">
              <w:rPr>
                <w:rFonts w:cs="Arial"/>
                <w:b/>
                <w:bCs/>
                <w:color w:val="000000"/>
                <w:sz w:val="18"/>
                <w:szCs w:val="18"/>
              </w:rPr>
              <w:t>353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E3081" w:rsidRPr="00763228" w:rsidRDefault="00EE3081" w:rsidP="00EE3081">
            <w:pPr>
              <w:jc w:val="center"/>
              <w:rPr>
                <w:rFonts w:cs="Arial"/>
                <w:color w:val="000000"/>
                <w:sz w:val="18"/>
                <w:szCs w:val="18"/>
              </w:rPr>
            </w:pPr>
            <w:r w:rsidRPr="00763228">
              <w:rPr>
                <w:rFonts w:cs="Arial"/>
                <w:color w:val="000000"/>
                <w:sz w:val="18"/>
                <w:szCs w:val="18"/>
              </w:rPr>
              <w:t>5,31%</w:t>
            </w:r>
          </w:p>
        </w:tc>
      </w:tr>
      <w:tr w:rsidR="00EE3081" w:rsidRPr="00763228" w:rsidTr="00763228">
        <w:trPr>
          <w:trHeight w:val="170"/>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БАМ</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85</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68</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65</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4</w:t>
            </w:r>
          </w:p>
        </w:tc>
        <w:tc>
          <w:tcPr>
            <w:tcW w:w="953" w:type="dxa"/>
            <w:tcBorders>
              <w:top w:val="single" w:sz="4" w:space="0" w:color="auto"/>
              <w:left w:val="nil"/>
              <w:bottom w:val="single" w:sz="4" w:space="0" w:color="auto"/>
              <w:right w:val="single" w:sz="4" w:space="0" w:color="auto"/>
            </w:tcBorders>
            <w:shd w:val="clear" w:color="000000" w:fill="BDD7EE"/>
            <w:noWrap/>
            <w:vAlign w:val="bottom"/>
            <w:hideMark/>
          </w:tcPr>
          <w:p w:rsidR="00EE3081" w:rsidRPr="00763228" w:rsidRDefault="00EE3081" w:rsidP="00EE3081">
            <w:pPr>
              <w:jc w:val="center"/>
              <w:rPr>
                <w:rFonts w:cs="Arial"/>
                <w:b/>
                <w:bCs/>
                <w:color w:val="000000"/>
                <w:sz w:val="18"/>
                <w:szCs w:val="18"/>
              </w:rPr>
            </w:pPr>
            <w:r w:rsidRPr="00763228">
              <w:rPr>
                <w:rFonts w:cs="Arial"/>
                <w:b/>
                <w:bCs/>
                <w:color w:val="000000"/>
                <w:sz w:val="18"/>
                <w:szCs w:val="18"/>
              </w:rPr>
              <w:t>233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E3081" w:rsidRPr="00763228" w:rsidRDefault="00EE3081" w:rsidP="00EE3081">
            <w:pPr>
              <w:jc w:val="center"/>
              <w:rPr>
                <w:rFonts w:cs="Arial"/>
                <w:color w:val="000000"/>
                <w:sz w:val="18"/>
                <w:szCs w:val="18"/>
              </w:rPr>
            </w:pPr>
            <w:r w:rsidRPr="00763228">
              <w:rPr>
                <w:rFonts w:cs="Arial"/>
                <w:color w:val="000000"/>
                <w:sz w:val="18"/>
                <w:szCs w:val="18"/>
              </w:rPr>
              <w:t>3,50%</w:t>
            </w:r>
          </w:p>
        </w:tc>
      </w:tr>
      <w:tr w:rsidR="00EE3081" w:rsidRPr="00763228" w:rsidTr="00763228">
        <w:trPr>
          <w:trHeight w:val="170"/>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Борисенко</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110</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126</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62</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17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4</w:t>
            </w:r>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45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22</w:t>
            </w:r>
          </w:p>
        </w:tc>
        <w:tc>
          <w:tcPr>
            <w:tcW w:w="953" w:type="dxa"/>
            <w:tcBorders>
              <w:top w:val="single" w:sz="4" w:space="0" w:color="auto"/>
              <w:left w:val="nil"/>
              <w:bottom w:val="single" w:sz="4" w:space="0" w:color="auto"/>
              <w:right w:val="single" w:sz="4" w:space="0" w:color="auto"/>
            </w:tcBorders>
            <w:shd w:val="clear" w:color="000000" w:fill="BDD7EE"/>
            <w:noWrap/>
            <w:vAlign w:val="bottom"/>
            <w:hideMark/>
          </w:tcPr>
          <w:p w:rsidR="00EE3081" w:rsidRPr="00763228" w:rsidRDefault="00EE3081" w:rsidP="00EE3081">
            <w:pPr>
              <w:jc w:val="center"/>
              <w:rPr>
                <w:rFonts w:cs="Arial"/>
                <w:b/>
                <w:bCs/>
                <w:color w:val="000000"/>
                <w:sz w:val="18"/>
                <w:szCs w:val="18"/>
              </w:rPr>
            </w:pPr>
            <w:r w:rsidRPr="00763228">
              <w:rPr>
                <w:rFonts w:cs="Arial"/>
                <w:b/>
                <w:bCs/>
                <w:color w:val="000000"/>
                <w:sz w:val="18"/>
                <w:szCs w:val="18"/>
              </w:rPr>
              <w:t>386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E3081" w:rsidRPr="00763228" w:rsidRDefault="00EE3081" w:rsidP="00EE3081">
            <w:pPr>
              <w:jc w:val="center"/>
              <w:rPr>
                <w:rFonts w:cs="Arial"/>
                <w:color w:val="000000"/>
                <w:sz w:val="18"/>
                <w:szCs w:val="18"/>
              </w:rPr>
            </w:pPr>
            <w:r w:rsidRPr="00763228">
              <w:rPr>
                <w:rFonts w:cs="Arial"/>
                <w:color w:val="000000"/>
                <w:sz w:val="18"/>
                <w:szCs w:val="18"/>
              </w:rPr>
              <w:t>5,80%</w:t>
            </w:r>
          </w:p>
        </w:tc>
      </w:tr>
      <w:tr w:rsidR="00EE3081" w:rsidRPr="00763228" w:rsidTr="00763228">
        <w:trPr>
          <w:trHeight w:val="170"/>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Весенняя</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2</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2</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953" w:type="dxa"/>
            <w:tcBorders>
              <w:top w:val="single" w:sz="4" w:space="0" w:color="auto"/>
              <w:left w:val="nil"/>
              <w:bottom w:val="single" w:sz="4" w:space="0" w:color="auto"/>
              <w:right w:val="single" w:sz="4" w:space="0" w:color="auto"/>
            </w:tcBorders>
            <w:shd w:val="clear" w:color="000000" w:fill="BDD7EE"/>
            <w:noWrap/>
            <w:vAlign w:val="bottom"/>
            <w:hideMark/>
          </w:tcPr>
          <w:p w:rsidR="00EE3081" w:rsidRPr="00763228" w:rsidRDefault="00EE3081" w:rsidP="00EE3081">
            <w:pPr>
              <w:jc w:val="center"/>
              <w:rPr>
                <w:rFonts w:cs="Arial"/>
                <w:b/>
                <w:bCs/>
                <w:color w:val="000000"/>
                <w:sz w:val="18"/>
                <w:szCs w:val="18"/>
              </w:rPr>
            </w:pPr>
            <w:r w:rsidRPr="00763228">
              <w:rPr>
                <w:rFonts w:cs="Arial"/>
                <w:b/>
                <w:bCs/>
                <w:color w:val="000000"/>
                <w:sz w:val="18"/>
                <w:szCs w:val="18"/>
              </w:rPr>
              <w:t>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E3081" w:rsidRPr="00763228" w:rsidRDefault="00EE3081" w:rsidP="00EE3081">
            <w:pPr>
              <w:jc w:val="center"/>
              <w:rPr>
                <w:rFonts w:cs="Arial"/>
                <w:color w:val="000000"/>
                <w:sz w:val="18"/>
                <w:szCs w:val="18"/>
              </w:rPr>
            </w:pPr>
            <w:r w:rsidRPr="00763228">
              <w:rPr>
                <w:rFonts w:cs="Arial"/>
                <w:color w:val="000000"/>
                <w:sz w:val="18"/>
                <w:szCs w:val="18"/>
              </w:rPr>
              <w:t>0,08%</w:t>
            </w:r>
          </w:p>
        </w:tc>
      </w:tr>
      <w:tr w:rsidR="00EE3081" w:rsidRPr="00763228" w:rsidTr="00763228">
        <w:trPr>
          <w:trHeight w:val="170"/>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Вторая речка</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158</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250</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174</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2</w:t>
            </w:r>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84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13</w:t>
            </w:r>
          </w:p>
        </w:tc>
        <w:tc>
          <w:tcPr>
            <w:tcW w:w="953" w:type="dxa"/>
            <w:tcBorders>
              <w:top w:val="single" w:sz="4" w:space="0" w:color="auto"/>
              <w:left w:val="nil"/>
              <w:bottom w:val="single" w:sz="4" w:space="0" w:color="auto"/>
              <w:right w:val="single" w:sz="4" w:space="0" w:color="auto"/>
            </w:tcBorders>
            <w:shd w:val="clear" w:color="000000" w:fill="BDD7EE"/>
            <w:noWrap/>
            <w:vAlign w:val="bottom"/>
            <w:hideMark/>
          </w:tcPr>
          <w:p w:rsidR="00EE3081" w:rsidRPr="00763228" w:rsidRDefault="00EE3081" w:rsidP="00EE3081">
            <w:pPr>
              <w:jc w:val="center"/>
              <w:rPr>
                <w:rFonts w:cs="Arial"/>
                <w:b/>
                <w:bCs/>
                <w:color w:val="000000"/>
                <w:sz w:val="18"/>
                <w:szCs w:val="18"/>
              </w:rPr>
            </w:pPr>
            <w:r w:rsidRPr="00763228">
              <w:rPr>
                <w:rFonts w:cs="Arial"/>
                <w:b/>
                <w:bCs/>
                <w:color w:val="000000"/>
                <w:sz w:val="18"/>
                <w:szCs w:val="18"/>
              </w:rPr>
              <w:t>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E3081" w:rsidRPr="00763228" w:rsidRDefault="00EE3081" w:rsidP="00EE3081">
            <w:pPr>
              <w:jc w:val="center"/>
              <w:rPr>
                <w:rFonts w:cs="Arial"/>
                <w:color w:val="000000"/>
                <w:sz w:val="18"/>
                <w:szCs w:val="18"/>
              </w:rPr>
            </w:pPr>
            <w:r w:rsidRPr="00763228">
              <w:rPr>
                <w:rFonts w:cs="Arial"/>
                <w:color w:val="000000"/>
                <w:sz w:val="18"/>
                <w:szCs w:val="18"/>
              </w:rPr>
              <w:t>10,55%</w:t>
            </w:r>
          </w:p>
        </w:tc>
      </w:tr>
      <w:tr w:rsidR="00EE3081" w:rsidRPr="00763228" w:rsidTr="00763228">
        <w:trPr>
          <w:trHeight w:val="170"/>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Гайдамак</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22</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35</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18</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2</w:t>
            </w:r>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4</w:t>
            </w:r>
          </w:p>
        </w:tc>
        <w:tc>
          <w:tcPr>
            <w:tcW w:w="953" w:type="dxa"/>
            <w:tcBorders>
              <w:top w:val="single" w:sz="4" w:space="0" w:color="auto"/>
              <w:left w:val="nil"/>
              <w:bottom w:val="single" w:sz="4" w:space="0" w:color="auto"/>
              <w:right w:val="single" w:sz="4" w:space="0" w:color="auto"/>
            </w:tcBorders>
            <w:shd w:val="clear" w:color="000000" w:fill="BDD7EE"/>
            <w:noWrap/>
            <w:vAlign w:val="bottom"/>
            <w:hideMark/>
          </w:tcPr>
          <w:p w:rsidR="00EE3081" w:rsidRPr="00763228" w:rsidRDefault="00EE3081" w:rsidP="00EE3081">
            <w:pPr>
              <w:jc w:val="center"/>
              <w:rPr>
                <w:rFonts w:cs="Arial"/>
                <w:b/>
                <w:bCs/>
                <w:color w:val="000000"/>
                <w:sz w:val="18"/>
                <w:szCs w:val="18"/>
              </w:rPr>
            </w:pPr>
            <w:r w:rsidRPr="00763228">
              <w:rPr>
                <w:rFonts w:cs="Arial"/>
                <w:b/>
                <w:bCs/>
                <w:color w:val="000000"/>
                <w:sz w:val="18"/>
                <w:szCs w:val="18"/>
              </w:rPr>
              <w:t>88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E3081" w:rsidRPr="00763228" w:rsidRDefault="00EE3081" w:rsidP="00EE3081">
            <w:pPr>
              <w:jc w:val="center"/>
              <w:rPr>
                <w:rFonts w:cs="Arial"/>
                <w:color w:val="000000"/>
                <w:sz w:val="18"/>
                <w:szCs w:val="18"/>
              </w:rPr>
            </w:pPr>
            <w:r w:rsidRPr="00763228">
              <w:rPr>
                <w:rFonts w:cs="Arial"/>
                <w:color w:val="000000"/>
                <w:sz w:val="18"/>
                <w:szCs w:val="18"/>
              </w:rPr>
              <w:t>1,32%</w:t>
            </w:r>
          </w:p>
        </w:tc>
      </w:tr>
      <w:tr w:rsidR="00EE3081" w:rsidRPr="00763228" w:rsidTr="00763228">
        <w:trPr>
          <w:trHeight w:val="170"/>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Горностай</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4</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2</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953" w:type="dxa"/>
            <w:tcBorders>
              <w:top w:val="single" w:sz="4" w:space="0" w:color="auto"/>
              <w:left w:val="nil"/>
              <w:bottom w:val="single" w:sz="4" w:space="0" w:color="auto"/>
              <w:right w:val="single" w:sz="4" w:space="0" w:color="auto"/>
            </w:tcBorders>
            <w:shd w:val="clear" w:color="000000" w:fill="BDD7EE"/>
            <w:noWrap/>
            <w:vAlign w:val="bottom"/>
            <w:hideMark/>
          </w:tcPr>
          <w:p w:rsidR="00EE3081" w:rsidRPr="00763228" w:rsidRDefault="00EE3081" w:rsidP="00EE3081">
            <w:pPr>
              <w:jc w:val="center"/>
              <w:rPr>
                <w:rFonts w:cs="Arial"/>
                <w:b/>
                <w:bCs/>
                <w:color w:val="000000"/>
                <w:sz w:val="18"/>
                <w:szCs w:val="18"/>
              </w:rPr>
            </w:pPr>
            <w:r w:rsidRPr="00763228">
              <w:rPr>
                <w:rFonts w:cs="Arial"/>
                <w:b/>
                <w:bCs/>
                <w:color w:val="000000"/>
                <w:sz w:val="18"/>
                <w:szCs w:val="18"/>
              </w:rPr>
              <w:t>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E3081" w:rsidRPr="00763228" w:rsidRDefault="00EE3081" w:rsidP="00EE3081">
            <w:pPr>
              <w:jc w:val="center"/>
              <w:rPr>
                <w:rFonts w:cs="Arial"/>
                <w:color w:val="000000"/>
                <w:sz w:val="18"/>
                <w:szCs w:val="18"/>
              </w:rPr>
            </w:pPr>
            <w:r w:rsidRPr="00763228">
              <w:rPr>
                <w:rFonts w:cs="Arial"/>
                <w:color w:val="000000"/>
                <w:sz w:val="18"/>
                <w:szCs w:val="18"/>
              </w:rPr>
              <w:t>0,09%</w:t>
            </w:r>
          </w:p>
        </w:tc>
      </w:tr>
      <w:tr w:rsidR="00EE3081" w:rsidRPr="00763228" w:rsidTr="00763228">
        <w:trPr>
          <w:trHeight w:val="170"/>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Заря</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26</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35</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28</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2</w:t>
            </w:r>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3</w:t>
            </w:r>
          </w:p>
        </w:tc>
        <w:tc>
          <w:tcPr>
            <w:tcW w:w="953" w:type="dxa"/>
            <w:tcBorders>
              <w:top w:val="single" w:sz="4" w:space="0" w:color="auto"/>
              <w:left w:val="nil"/>
              <w:bottom w:val="single" w:sz="4" w:space="0" w:color="auto"/>
              <w:right w:val="single" w:sz="4" w:space="0" w:color="auto"/>
            </w:tcBorders>
            <w:shd w:val="clear" w:color="000000" w:fill="BDD7EE"/>
            <w:noWrap/>
            <w:vAlign w:val="bottom"/>
            <w:hideMark/>
          </w:tcPr>
          <w:p w:rsidR="00EE3081" w:rsidRPr="00763228" w:rsidRDefault="00EE3081" w:rsidP="00EE3081">
            <w:pPr>
              <w:jc w:val="center"/>
              <w:rPr>
                <w:rFonts w:cs="Arial"/>
                <w:b/>
                <w:bCs/>
                <w:color w:val="000000"/>
                <w:sz w:val="18"/>
                <w:szCs w:val="18"/>
              </w:rPr>
            </w:pPr>
            <w:r w:rsidRPr="00763228">
              <w:rPr>
                <w:rFonts w:cs="Arial"/>
                <w:b/>
                <w:bCs/>
                <w:color w:val="000000"/>
                <w:sz w:val="18"/>
                <w:szCs w:val="18"/>
              </w:rPr>
              <w:t>107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E3081" w:rsidRPr="00763228" w:rsidRDefault="00EE3081" w:rsidP="00EE3081">
            <w:pPr>
              <w:jc w:val="center"/>
              <w:rPr>
                <w:rFonts w:cs="Arial"/>
                <w:color w:val="000000"/>
                <w:sz w:val="18"/>
                <w:szCs w:val="18"/>
              </w:rPr>
            </w:pPr>
            <w:r w:rsidRPr="00763228">
              <w:rPr>
                <w:rFonts w:cs="Arial"/>
                <w:color w:val="000000"/>
                <w:sz w:val="18"/>
                <w:szCs w:val="18"/>
              </w:rPr>
              <w:t>1,61%</w:t>
            </w:r>
          </w:p>
        </w:tc>
      </w:tr>
      <w:tr w:rsidR="00EE3081" w:rsidRPr="00763228" w:rsidTr="00763228">
        <w:trPr>
          <w:trHeight w:val="170"/>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Луговая</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48</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77</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57</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12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1</w:t>
            </w:r>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8</w:t>
            </w:r>
          </w:p>
        </w:tc>
        <w:tc>
          <w:tcPr>
            <w:tcW w:w="953" w:type="dxa"/>
            <w:tcBorders>
              <w:top w:val="single" w:sz="4" w:space="0" w:color="auto"/>
              <w:left w:val="nil"/>
              <w:bottom w:val="single" w:sz="4" w:space="0" w:color="auto"/>
              <w:right w:val="single" w:sz="4" w:space="0" w:color="auto"/>
            </w:tcBorders>
            <w:shd w:val="clear" w:color="000000" w:fill="BDD7EE"/>
            <w:noWrap/>
            <w:vAlign w:val="bottom"/>
            <w:hideMark/>
          </w:tcPr>
          <w:p w:rsidR="00EE3081" w:rsidRPr="00763228" w:rsidRDefault="00EE3081" w:rsidP="00EE3081">
            <w:pPr>
              <w:jc w:val="center"/>
              <w:rPr>
                <w:rFonts w:cs="Arial"/>
                <w:b/>
                <w:bCs/>
                <w:color w:val="000000"/>
                <w:sz w:val="18"/>
                <w:szCs w:val="18"/>
              </w:rPr>
            </w:pPr>
            <w:r w:rsidRPr="00763228">
              <w:rPr>
                <w:rFonts w:cs="Arial"/>
                <w:b/>
                <w:bCs/>
                <w:color w:val="000000"/>
                <w:sz w:val="18"/>
                <w:szCs w:val="18"/>
              </w:rPr>
              <w:t>212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E3081" w:rsidRPr="00763228" w:rsidRDefault="00EE3081" w:rsidP="00EE3081">
            <w:pPr>
              <w:jc w:val="center"/>
              <w:rPr>
                <w:rFonts w:cs="Arial"/>
                <w:color w:val="000000"/>
                <w:sz w:val="18"/>
                <w:szCs w:val="18"/>
              </w:rPr>
            </w:pPr>
            <w:r w:rsidRPr="00763228">
              <w:rPr>
                <w:rFonts w:cs="Arial"/>
                <w:color w:val="000000"/>
                <w:sz w:val="18"/>
                <w:szCs w:val="18"/>
              </w:rPr>
              <w:t>3,19%</w:t>
            </w:r>
          </w:p>
        </w:tc>
      </w:tr>
      <w:tr w:rsidR="00EE3081" w:rsidRPr="00763228" w:rsidTr="00763228">
        <w:trPr>
          <w:trHeight w:val="170"/>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Некрасовская</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38</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56</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59</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2</w:t>
            </w:r>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86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8</w:t>
            </w:r>
          </w:p>
        </w:tc>
        <w:tc>
          <w:tcPr>
            <w:tcW w:w="953" w:type="dxa"/>
            <w:tcBorders>
              <w:top w:val="single" w:sz="4" w:space="0" w:color="auto"/>
              <w:left w:val="nil"/>
              <w:bottom w:val="single" w:sz="4" w:space="0" w:color="auto"/>
              <w:right w:val="single" w:sz="4" w:space="0" w:color="auto"/>
            </w:tcBorders>
            <w:shd w:val="clear" w:color="000000" w:fill="BDD7EE"/>
            <w:noWrap/>
            <w:vAlign w:val="bottom"/>
            <w:hideMark/>
          </w:tcPr>
          <w:p w:rsidR="00EE3081" w:rsidRPr="00763228" w:rsidRDefault="00EE3081" w:rsidP="00EE3081">
            <w:pPr>
              <w:jc w:val="center"/>
              <w:rPr>
                <w:rFonts w:cs="Arial"/>
                <w:b/>
                <w:bCs/>
                <w:color w:val="000000"/>
                <w:sz w:val="18"/>
                <w:szCs w:val="18"/>
              </w:rPr>
            </w:pPr>
            <w:r w:rsidRPr="00763228">
              <w:rPr>
                <w:rFonts w:cs="Arial"/>
                <w:b/>
                <w:bCs/>
                <w:color w:val="000000"/>
                <w:sz w:val="18"/>
                <w:szCs w:val="18"/>
              </w:rPr>
              <w:t>262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E3081" w:rsidRPr="00763228" w:rsidRDefault="00EE3081" w:rsidP="00EE3081">
            <w:pPr>
              <w:jc w:val="center"/>
              <w:rPr>
                <w:rFonts w:cs="Arial"/>
                <w:color w:val="000000"/>
                <w:sz w:val="18"/>
                <w:szCs w:val="18"/>
              </w:rPr>
            </w:pPr>
            <w:r w:rsidRPr="00763228">
              <w:rPr>
                <w:rFonts w:cs="Arial"/>
                <w:color w:val="000000"/>
                <w:sz w:val="18"/>
                <w:szCs w:val="18"/>
              </w:rPr>
              <w:t>3,94%</w:t>
            </w:r>
          </w:p>
        </w:tc>
      </w:tr>
      <w:tr w:rsidR="00EE3081" w:rsidRPr="00763228" w:rsidTr="00763228">
        <w:trPr>
          <w:trHeight w:val="170"/>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о. Русский</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9</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22</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5</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953" w:type="dxa"/>
            <w:tcBorders>
              <w:top w:val="single" w:sz="4" w:space="0" w:color="auto"/>
              <w:left w:val="nil"/>
              <w:bottom w:val="single" w:sz="4" w:space="0" w:color="auto"/>
              <w:right w:val="single" w:sz="4" w:space="0" w:color="auto"/>
            </w:tcBorders>
            <w:shd w:val="clear" w:color="000000" w:fill="BDD7EE"/>
            <w:noWrap/>
            <w:vAlign w:val="bottom"/>
            <w:hideMark/>
          </w:tcPr>
          <w:p w:rsidR="00EE3081" w:rsidRPr="00763228" w:rsidRDefault="00EE3081" w:rsidP="00EE3081">
            <w:pPr>
              <w:jc w:val="center"/>
              <w:rPr>
                <w:rFonts w:cs="Arial"/>
                <w:b/>
                <w:bCs/>
                <w:color w:val="000000"/>
                <w:sz w:val="18"/>
                <w:szCs w:val="18"/>
              </w:rPr>
            </w:pPr>
            <w:r w:rsidRPr="00763228">
              <w:rPr>
                <w:rFonts w:cs="Arial"/>
                <w:b/>
                <w:bCs/>
                <w:color w:val="000000"/>
                <w:sz w:val="18"/>
                <w:szCs w:val="18"/>
              </w:rPr>
              <w:t>36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E3081" w:rsidRPr="00763228" w:rsidRDefault="00EE3081" w:rsidP="00EE3081">
            <w:pPr>
              <w:jc w:val="center"/>
              <w:rPr>
                <w:rFonts w:cs="Arial"/>
                <w:color w:val="000000"/>
                <w:sz w:val="18"/>
                <w:szCs w:val="18"/>
              </w:rPr>
            </w:pPr>
            <w:r w:rsidRPr="00763228">
              <w:rPr>
                <w:rFonts w:cs="Arial"/>
                <w:color w:val="000000"/>
                <w:sz w:val="18"/>
                <w:szCs w:val="18"/>
              </w:rPr>
              <w:t>0,54%</w:t>
            </w:r>
          </w:p>
        </w:tc>
      </w:tr>
      <w:tr w:rsidR="00EE3081" w:rsidRPr="00763228" w:rsidTr="00763228">
        <w:trPr>
          <w:trHeight w:val="170"/>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Океанская</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23</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37</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18</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16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953" w:type="dxa"/>
            <w:tcBorders>
              <w:top w:val="single" w:sz="4" w:space="0" w:color="auto"/>
              <w:left w:val="nil"/>
              <w:bottom w:val="single" w:sz="4" w:space="0" w:color="auto"/>
              <w:right w:val="single" w:sz="4" w:space="0" w:color="auto"/>
            </w:tcBorders>
            <w:shd w:val="clear" w:color="000000" w:fill="BDD7EE"/>
            <w:noWrap/>
            <w:vAlign w:val="bottom"/>
            <w:hideMark/>
          </w:tcPr>
          <w:p w:rsidR="00EE3081" w:rsidRPr="00763228" w:rsidRDefault="00EE3081" w:rsidP="00EE3081">
            <w:pPr>
              <w:jc w:val="center"/>
              <w:rPr>
                <w:rFonts w:cs="Arial"/>
                <w:b/>
                <w:bCs/>
                <w:color w:val="000000"/>
                <w:sz w:val="18"/>
                <w:szCs w:val="18"/>
              </w:rPr>
            </w:pPr>
            <w:r w:rsidRPr="00763228">
              <w:rPr>
                <w:rFonts w:cs="Arial"/>
                <w:b/>
                <w:bCs/>
                <w:color w:val="000000"/>
                <w:sz w:val="18"/>
                <w:szCs w:val="18"/>
              </w:rPr>
              <w:t>99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E3081" w:rsidRPr="00763228" w:rsidRDefault="00EE3081" w:rsidP="00EE3081">
            <w:pPr>
              <w:jc w:val="center"/>
              <w:rPr>
                <w:rFonts w:cs="Arial"/>
                <w:color w:val="000000"/>
                <w:sz w:val="18"/>
                <w:szCs w:val="18"/>
              </w:rPr>
            </w:pPr>
            <w:r w:rsidRPr="00763228">
              <w:rPr>
                <w:rFonts w:cs="Arial"/>
                <w:color w:val="000000"/>
                <w:sz w:val="18"/>
                <w:szCs w:val="18"/>
              </w:rPr>
              <w:t>1,49%</w:t>
            </w:r>
          </w:p>
        </w:tc>
      </w:tr>
      <w:tr w:rsidR="00EE3081" w:rsidRPr="00763228" w:rsidTr="00763228">
        <w:trPr>
          <w:trHeight w:val="170"/>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Патрокл</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9</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6</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10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953" w:type="dxa"/>
            <w:tcBorders>
              <w:top w:val="single" w:sz="4" w:space="0" w:color="auto"/>
              <w:left w:val="nil"/>
              <w:bottom w:val="single" w:sz="4" w:space="0" w:color="auto"/>
              <w:right w:val="single" w:sz="4" w:space="0" w:color="auto"/>
            </w:tcBorders>
            <w:shd w:val="clear" w:color="000000" w:fill="BDD7EE"/>
            <w:noWrap/>
            <w:vAlign w:val="bottom"/>
            <w:hideMark/>
          </w:tcPr>
          <w:p w:rsidR="00EE3081" w:rsidRPr="00763228" w:rsidRDefault="00EE3081" w:rsidP="00EE3081">
            <w:pPr>
              <w:jc w:val="center"/>
              <w:rPr>
                <w:rFonts w:cs="Arial"/>
                <w:b/>
                <w:bCs/>
                <w:color w:val="000000"/>
                <w:sz w:val="18"/>
                <w:szCs w:val="18"/>
              </w:rPr>
            </w:pPr>
            <w:r w:rsidRPr="00763228">
              <w:rPr>
                <w:rFonts w:cs="Arial"/>
                <w:b/>
                <w:bCs/>
                <w:color w:val="000000"/>
                <w:sz w:val="18"/>
                <w:szCs w:val="18"/>
              </w:rPr>
              <w:t>25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E3081" w:rsidRPr="00763228" w:rsidRDefault="00EE3081" w:rsidP="00EE3081">
            <w:pPr>
              <w:jc w:val="center"/>
              <w:rPr>
                <w:rFonts w:cs="Arial"/>
                <w:color w:val="000000"/>
                <w:sz w:val="18"/>
                <w:szCs w:val="18"/>
              </w:rPr>
            </w:pPr>
            <w:r w:rsidRPr="00763228">
              <w:rPr>
                <w:rFonts w:cs="Arial"/>
                <w:color w:val="000000"/>
                <w:sz w:val="18"/>
                <w:szCs w:val="18"/>
              </w:rPr>
              <w:t>0,38%</w:t>
            </w:r>
          </w:p>
        </w:tc>
      </w:tr>
      <w:tr w:rsidR="00EE3081" w:rsidRPr="00763228" w:rsidTr="00763228">
        <w:trPr>
          <w:trHeight w:val="170"/>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Первая речка</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62</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101</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60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2</w:t>
            </w:r>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23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9</w:t>
            </w:r>
          </w:p>
        </w:tc>
        <w:tc>
          <w:tcPr>
            <w:tcW w:w="953" w:type="dxa"/>
            <w:tcBorders>
              <w:top w:val="single" w:sz="4" w:space="0" w:color="auto"/>
              <w:left w:val="nil"/>
              <w:bottom w:val="single" w:sz="4" w:space="0" w:color="auto"/>
              <w:right w:val="single" w:sz="4" w:space="0" w:color="auto"/>
            </w:tcBorders>
            <w:shd w:val="clear" w:color="000000" w:fill="BDD7EE"/>
            <w:noWrap/>
            <w:vAlign w:val="bottom"/>
            <w:hideMark/>
          </w:tcPr>
          <w:p w:rsidR="00EE3081" w:rsidRPr="00763228" w:rsidRDefault="00EE3081" w:rsidP="00EE3081">
            <w:pPr>
              <w:jc w:val="center"/>
              <w:rPr>
                <w:rFonts w:cs="Arial"/>
                <w:b/>
                <w:bCs/>
                <w:color w:val="000000"/>
                <w:sz w:val="18"/>
                <w:szCs w:val="18"/>
              </w:rPr>
            </w:pPr>
            <w:r w:rsidRPr="00763228">
              <w:rPr>
                <w:rFonts w:cs="Arial"/>
                <w:b/>
                <w:bCs/>
                <w:color w:val="000000"/>
                <w:sz w:val="18"/>
                <w:szCs w:val="18"/>
              </w:rPr>
              <w:t>278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E3081" w:rsidRPr="00763228" w:rsidRDefault="00EE3081" w:rsidP="00EE3081">
            <w:pPr>
              <w:jc w:val="center"/>
              <w:rPr>
                <w:rFonts w:cs="Arial"/>
                <w:color w:val="000000"/>
                <w:sz w:val="18"/>
                <w:szCs w:val="18"/>
              </w:rPr>
            </w:pPr>
            <w:r w:rsidRPr="00763228">
              <w:rPr>
                <w:rFonts w:cs="Arial"/>
                <w:color w:val="000000"/>
                <w:sz w:val="18"/>
                <w:szCs w:val="18"/>
              </w:rPr>
              <w:t>4,18%</w:t>
            </w:r>
          </w:p>
        </w:tc>
      </w:tr>
      <w:tr w:rsidR="00EE3081" w:rsidRPr="00763228" w:rsidTr="00763228">
        <w:trPr>
          <w:trHeight w:val="170"/>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п-ов Песчаный</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1</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953" w:type="dxa"/>
            <w:tcBorders>
              <w:top w:val="single" w:sz="4" w:space="0" w:color="auto"/>
              <w:left w:val="nil"/>
              <w:bottom w:val="single" w:sz="4" w:space="0" w:color="auto"/>
              <w:right w:val="single" w:sz="4" w:space="0" w:color="auto"/>
            </w:tcBorders>
            <w:shd w:val="clear" w:color="000000" w:fill="BDD7EE"/>
            <w:noWrap/>
            <w:vAlign w:val="bottom"/>
            <w:hideMark/>
          </w:tcPr>
          <w:p w:rsidR="00EE3081" w:rsidRPr="00763228" w:rsidRDefault="00EE3081" w:rsidP="00EE3081">
            <w:pPr>
              <w:jc w:val="center"/>
              <w:rPr>
                <w:rFonts w:cs="Arial"/>
                <w:b/>
                <w:bCs/>
                <w:color w:val="000000"/>
                <w:sz w:val="18"/>
                <w:szCs w:val="18"/>
              </w:rPr>
            </w:pPr>
            <w:r w:rsidRPr="00763228">
              <w:rPr>
                <w:rFonts w:cs="Arial"/>
                <w:b/>
                <w:bCs/>
                <w:color w:val="000000"/>
                <w:sz w:val="18"/>
                <w:szCs w:val="18"/>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E3081" w:rsidRPr="00763228" w:rsidRDefault="00EE3081" w:rsidP="00EE3081">
            <w:pPr>
              <w:jc w:val="center"/>
              <w:rPr>
                <w:rFonts w:cs="Arial"/>
                <w:color w:val="000000"/>
                <w:sz w:val="18"/>
                <w:szCs w:val="18"/>
              </w:rPr>
            </w:pPr>
            <w:r w:rsidRPr="00763228">
              <w:rPr>
                <w:rFonts w:cs="Arial"/>
                <w:color w:val="000000"/>
                <w:sz w:val="18"/>
                <w:szCs w:val="18"/>
              </w:rPr>
              <w:t>0,02%</w:t>
            </w:r>
          </w:p>
        </w:tc>
      </w:tr>
      <w:tr w:rsidR="00EE3081" w:rsidRPr="00763228" w:rsidTr="00763228">
        <w:trPr>
          <w:trHeight w:val="170"/>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Пригород</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8</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12</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11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953" w:type="dxa"/>
            <w:tcBorders>
              <w:top w:val="single" w:sz="4" w:space="0" w:color="auto"/>
              <w:left w:val="nil"/>
              <w:bottom w:val="single" w:sz="4" w:space="0" w:color="auto"/>
              <w:right w:val="single" w:sz="4" w:space="0" w:color="auto"/>
            </w:tcBorders>
            <w:shd w:val="clear" w:color="000000" w:fill="BDD7EE"/>
            <w:noWrap/>
            <w:vAlign w:val="bottom"/>
            <w:hideMark/>
          </w:tcPr>
          <w:p w:rsidR="00EE3081" w:rsidRPr="00763228" w:rsidRDefault="00EE3081" w:rsidP="00EE3081">
            <w:pPr>
              <w:jc w:val="center"/>
              <w:rPr>
                <w:rFonts w:cs="Arial"/>
                <w:b/>
                <w:bCs/>
                <w:color w:val="000000"/>
                <w:sz w:val="18"/>
                <w:szCs w:val="18"/>
              </w:rPr>
            </w:pPr>
            <w:r w:rsidRPr="00763228">
              <w:rPr>
                <w:rFonts w:cs="Arial"/>
                <w:b/>
                <w:bCs/>
                <w:color w:val="000000"/>
                <w:sz w:val="18"/>
                <w:szCs w:val="18"/>
              </w:rPr>
              <w:t>33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E3081" w:rsidRPr="00763228" w:rsidRDefault="00EE3081" w:rsidP="00EE3081">
            <w:pPr>
              <w:jc w:val="center"/>
              <w:rPr>
                <w:rFonts w:cs="Arial"/>
                <w:color w:val="000000"/>
                <w:sz w:val="18"/>
                <w:szCs w:val="18"/>
              </w:rPr>
            </w:pPr>
            <w:r w:rsidRPr="00763228">
              <w:rPr>
                <w:rFonts w:cs="Arial"/>
                <w:color w:val="000000"/>
                <w:sz w:val="18"/>
                <w:szCs w:val="18"/>
              </w:rPr>
              <w:t>0,50%</w:t>
            </w:r>
          </w:p>
        </w:tc>
      </w:tr>
      <w:tr w:rsidR="00EE3081" w:rsidRPr="00763228" w:rsidTr="00763228">
        <w:trPr>
          <w:trHeight w:val="170"/>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Садгород</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12</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16</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15</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953" w:type="dxa"/>
            <w:tcBorders>
              <w:top w:val="single" w:sz="4" w:space="0" w:color="auto"/>
              <w:left w:val="nil"/>
              <w:bottom w:val="single" w:sz="4" w:space="0" w:color="auto"/>
              <w:right w:val="single" w:sz="4" w:space="0" w:color="auto"/>
            </w:tcBorders>
            <w:shd w:val="clear" w:color="000000" w:fill="BDD7EE"/>
            <w:noWrap/>
            <w:vAlign w:val="bottom"/>
            <w:hideMark/>
          </w:tcPr>
          <w:p w:rsidR="00EE3081" w:rsidRPr="00763228" w:rsidRDefault="00EE3081" w:rsidP="00EE3081">
            <w:pPr>
              <w:jc w:val="center"/>
              <w:rPr>
                <w:rFonts w:cs="Arial"/>
                <w:b/>
                <w:bCs/>
                <w:color w:val="000000"/>
                <w:sz w:val="18"/>
                <w:szCs w:val="18"/>
              </w:rPr>
            </w:pPr>
            <w:r w:rsidRPr="00763228">
              <w:rPr>
                <w:rFonts w:cs="Arial"/>
                <w:b/>
                <w:bCs/>
                <w:color w:val="000000"/>
                <w:sz w:val="18"/>
                <w:szCs w:val="18"/>
              </w:rPr>
              <w:t>46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E3081" w:rsidRPr="00763228" w:rsidRDefault="00EE3081" w:rsidP="00EE3081">
            <w:pPr>
              <w:jc w:val="center"/>
              <w:rPr>
                <w:rFonts w:cs="Arial"/>
                <w:color w:val="000000"/>
                <w:sz w:val="18"/>
                <w:szCs w:val="18"/>
              </w:rPr>
            </w:pPr>
            <w:r w:rsidRPr="00763228">
              <w:rPr>
                <w:rFonts w:cs="Arial"/>
                <w:color w:val="000000"/>
                <w:sz w:val="18"/>
                <w:szCs w:val="18"/>
              </w:rPr>
              <w:t>0,69%</w:t>
            </w:r>
          </w:p>
        </w:tc>
      </w:tr>
      <w:tr w:rsidR="00EE3081" w:rsidRPr="00763228" w:rsidTr="00763228">
        <w:trPr>
          <w:trHeight w:val="170"/>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Сахарный ключ</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2</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953" w:type="dxa"/>
            <w:tcBorders>
              <w:top w:val="single" w:sz="4" w:space="0" w:color="auto"/>
              <w:left w:val="nil"/>
              <w:bottom w:val="single" w:sz="4" w:space="0" w:color="auto"/>
              <w:right w:val="single" w:sz="4" w:space="0" w:color="auto"/>
            </w:tcBorders>
            <w:shd w:val="clear" w:color="000000" w:fill="BDD7EE"/>
            <w:noWrap/>
            <w:vAlign w:val="bottom"/>
            <w:hideMark/>
          </w:tcPr>
          <w:p w:rsidR="00EE3081" w:rsidRPr="00763228" w:rsidRDefault="00EE3081" w:rsidP="00EE3081">
            <w:pPr>
              <w:jc w:val="center"/>
              <w:rPr>
                <w:rFonts w:cs="Arial"/>
                <w:b/>
                <w:bCs/>
                <w:color w:val="000000"/>
                <w:sz w:val="18"/>
                <w:szCs w:val="18"/>
              </w:rPr>
            </w:pPr>
            <w:r w:rsidRPr="00763228">
              <w:rPr>
                <w:rFonts w:cs="Arial"/>
                <w:b/>
                <w:bCs/>
                <w:color w:val="000000"/>
                <w:sz w:val="18"/>
                <w:szCs w:val="18"/>
              </w:rPr>
              <w:t>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E3081" w:rsidRPr="00763228" w:rsidRDefault="00EE3081" w:rsidP="00EE3081">
            <w:pPr>
              <w:jc w:val="center"/>
              <w:rPr>
                <w:rFonts w:cs="Arial"/>
                <w:color w:val="000000"/>
                <w:sz w:val="18"/>
                <w:szCs w:val="18"/>
              </w:rPr>
            </w:pPr>
            <w:r w:rsidRPr="00763228">
              <w:rPr>
                <w:rFonts w:cs="Arial"/>
                <w:color w:val="000000"/>
                <w:sz w:val="18"/>
                <w:szCs w:val="18"/>
              </w:rPr>
              <w:t>0,03%</w:t>
            </w:r>
          </w:p>
        </w:tc>
      </w:tr>
      <w:tr w:rsidR="00EE3081" w:rsidRPr="00763228" w:rsidTr="00763228">
        <w:trPr>
          <w:trHeight w:val="170"/>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Седанка</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22</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20</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31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2</w:t>
            </w:r>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2</w:t>
            </w:r>
          </w:p>
        </w:tc>
        <w:tc>
          <w:tcPr>
            <w:tcW w:w="953" w:type="dxa"/>
            <w:tcBorders>
              <w:top w:val="single" w:sz="4" w:space="0" w:color="auto"/>
              <w:left w:val="nil"/>
              <w:bottom w:val="single" w:sz="4" w:space="0" w:color="auto"/>
              <w:right w:val="single" w:sz="4" w:space="0" w:color="auto"/>
            </w:tcBorders>
            <w:shd w:val="clear" w:color="000000" w:fill="BDD7EE"/>
            <w:noWrap/>
            <w:vAlign w:val="bottom"/>
            <w:hideMark/>
          </w:tcPr>
          <w:p w:rsidR="00EE3081" w:rsidRPr="00763228" w:rsidRDefault="00EE3081" w:rsidP="00EE3081">
            <w:pPr>
              <w:jc w:val="center"/>
              <w:rPr>
                <w:rFonts w:cs="Arial"/>
                <w:b/>
                <w:bCs/>
                <w:color w:val="000000"/>
                <w:sz w:val="18"/>
                <w:szCs w:val="18"/>
              </w:rPr>
            </w:pPr>
            <w:r w:rsidRPr="00763228">
              <w:rPr>
                <w:rFonts w:cs="Arial"/>
                <w:b/>
                <w:bCs/>
                <w:color w:val="000000"/>
                <w:sz w:val="18"/>
                <w:szCs w:val="18"/>
              </w:rPr>
              <w:t>79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E3081" w:rsidRPr="00763228" w:rsidRDefault="00EE3081" w:rsidP="00EE3081">
            <w:pPr>
              <w:jc w:val="center"/>
              <w:rPr>
                <w:rFonts w:cs="Arial"/>
                <w:color w:val="000000"/>
                <w:sz w:val="18"/>
                <w:szCs w:val="18"/>
              </w:rPr>
            </w:pPr>
            <w:r w:rsidRPr="00763228">
              <w:rPr>
                <w:rFonts w:cs="Arial"/>
                <w:color w:val="000000"/>
                <w:sz w:val="18"/>
                <w:szCs w:val="18"/>
              </w:rPr>
              <w:t>1,19%</w:t>
            </w:r>
          </w:p>
        </w:tc>
      </w:tr>
      <w:tr w:rsidR="00EE3081" w:rsidRPr="00763228" w:rsidTr="00763228">
        <w:trPr>
          <w:trHeight w:val="170"/>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Снеговая</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17</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13</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13</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25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2</w:t>
            </w:r>
          </w:p>
        </w:tc>
        <w:tc>
          <w:tcPr>
            <w:tcW w:w="953" w:type="dxa"/>
            <w:tcBorders>
              <w:top w:val="single" w:sz="4" w:space="0" w:color="auto"/>
              <w:left w:val="nil"/>
              <w:bottom w:val="single" w:sz="4" w:space="0" w:color="auto"/>
              <w:right w:val="single" w:sz="4" w:space="0" w:color="auto"/>
            </w:tcBorders>
            <w:shd w:val="clear" w:color="000000" w:fill="BDD7EE"/>
            <w:noWrap/>
            <w:vAlign w:val="bottom"/>
            <w:hideMark/>
          </w:tcPr>
          <w:p w:rsidR="00EE3081" w:rsidRPr="00763228" w:rsidRDefault="00EE3081" w:rsidP="00EE3081">
            <w:pPr>
              <w:jc w:val="center"/>
              <w:rPr>
                <w:rFonts w:cs="Arial"/>
                <w:b/>
                <w:bCs/>
                <w:color w:val="000000"/>
                <w:sz w:val="18"/>
                <w:szCs w:val="18"/>
              </w:rPr>
            </w:pPr>
            <w:r w:rsidRPr="00763228">
              <w:rPr>
                <w:rFonts w:cs="Arial"/>
                <w:b/>
                <w:bCs/>
                <w:color w:val="000000"/>
                <w:sz w:val="18"/>
                <w:szCs w:val="18"/>
              </w:rPr>
              <w:t>70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E3081" w:rsidRPr="00763228" w:rsidRDefault="00EE3081" w:rsidP="00EE3081">
            <w:pPr>
              <w:jc w:val="center"/>
              <w:rPr>
                <w:rFonts w:cs="Arial"/>
                <w:color w:val="000000"/>
                <w:sz w:val="18"/>
                <w:szCs w:val="18"/>
              </w:rPr>
            </w:pPr>
            <w:r w:rsidRPr="00763228">
              <w:rPr>
                <w:rFonts w:cs="Arial"/>
                <w:color w:val="000000"/>
                <w:sz w:val="18"/>
                <w:szCs w:val="18"/>
              </w:rPr>
              <w:t>1,05%</w:t>
            </w:r>
          </w:p>
        </w:tc>
      </w:tr>
      <w:tr w:rsidR="00EE3081" w:rsidRPr="00763228" w:rsidTr="00763228">
        <w:trPr>
          <w:trHeight w:val="170"/>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Снеговая падь</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31</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58</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63</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953" w:type="dxa"/>
            <w:tcBorders>
              <w:top w:val="single" w:sz="4" w:space="0" w:color="auto"/>
              <w:left w:val="nil"/>
              <w:bottom w:val="single" w:sz="4" w:space="0" w:color="auto"/>
              <w:right w:val="single" w:sz="4" w:space="0" w:color="auto"/>
            </w:tcBorders>
            <w:shd w:val="clear" w:color="000000" w:fill="BDD7EE"/>
            <w:noWrap/>
            <w:vAlign w:val="bottom"/>
            <w:hideMark/>
          </w:tcPr>
          <w:p w:rsidR="00EE3081" w:rsidRPr="00763228" w:rsidRDefault="00EE3081" w:rsidP="00EE3081">
            <w:pPr>
              <w:jc w:val="center"/>
              <w:rPr>
                <w:rFonts w:cs="Arial"/>
                <w:b/>
                <w:bCs/>
                <w:color w:val="000000"/>
                <w:sz w:val="18"/>
                <w:szCs w:val="18"/>
              </w:rPr>
            </w:pPr>
            <w:r w:rsidRPr="00763228">
              <w:rPr>
                <w:rFonts w:cs="Arial"/>
                <w:b/>
                <w:bCs/>
                <w:color w:val="000000"/>
                <w:sz w:val="18"/>
                <w:szCs w:val="18"/>
              </w:rPr>
              <w:t>155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E3081" w:rsidRPr="00763228" w:rsidRDefault="00EE3081" w:rsidP="00EE3081">
            <w:pPr>
              <w:jc w:val="center"/>
              <w:rPr>
                <w:rFonts w:cs="Arial"/>
                <w:color w:val="000000"/>
                <w:sz w:val="18"/>
                <w:szCs w:val="18"/>
              </w:rPr>
            </w:pPr>
            <w:r w:rsidRPr="00763228">
              <w:rPr>
                <w:rFonts w:cs="Arial"/>
                <w:color w:val="000000"/>
                <w:sz w:val="18"/>
                <w:szCs w:val="18"/>
              </w:rPr>
              <w:t>2,33%</w:t>
            </w:r>
          </w:p>
        </w:tc>
      </w:tr>
      <w:tr w:rsidR="00EE3081" w:rsidRPr="00763228" w:rsidTr="00763228">
        <w:trPr>
          <w:trHeight w:val="170"/>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Спутник</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2</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1</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953" w:type="dxa"/>
            <w:tcBorders>
              <w:top w:val="single" w:sz="4" w:space="0" w:color="auto"/>
              <w:left w:val="nil"/>
              <w:bottom w:val="single" w:sz="4" w:space="0" w:color="auto"/>
              <w:right w:val="single" w:sz="4" w:space="0" w:color="auto"/>
            </w:tcBorders>
            <w:shd w:val="clear" w:color="000000" w:fill="BDD7EE"/>
            <w:noWrap/>
            <w:vAlign w:val="bottom"/>
            <w:hideMark/>
          </w:tcPr>
          <w:p w:rsidR="00EE3081" w:rsidRPr="00763228" w:rsidRDefault="00EE3081" w:rsidP="00EE3081">
            <w:pPr>
              <w:jc w:val="center"/>
              <w:rPr>
                <w:rFonts w:cs="Arial"/>
                <w:b/>
                <w:bCs/>
                <w:color w:val="000000"/>
                <w:sz w:val="18"/>
                <w:szCs w:val="18"/>
              </w:rPr>
            </w:pPr>
            <w:r w:rsidRPr="00763228">
              <w:rPr>
                <w:rFonts w:cs="Arial"/>
                <w:b/>
                <w:bCs/>
                <w:color w:val="000000"/>
                <w:sz w:val="18"/>
                <w:szCs w:val="18"/>
              </w:rPr>
              <w:t>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E3081" w:rsidRPr="00763228" w:rsidRDefault="00EE3081" w:rsidP="00EE3081">
            <w:pPr>
              <w:jc w:val="center"/>
              <w:rPr>
                <w:rFonts w:cs="Arial"/>
                <w:color w:val="000000"/>
                <w:sz w:val="18"/>
                <w:szCs w:val="18"/>
              </w:rPr>
            </w:pPr>
            <w:r w:rsidRPr="00763228">
              <w:rPr>
                <w:rFonts w:cs="Arial"/>
                <w:color w:val="000000"/>
                <w:sz w:val="18"/>
                <w:szCs w:val="18"/>
              </w:rPr>
              <w:t>0,06%</w:t>
            </w:r>
          </w:p>
        </w:tc>
      </w:tr>
      <w:tr w:rsidR="00EE3081" w:rsidRPr="00763228" w:rsidTr="00763228">
        <w:trPr>
          <w:trHeight w:val="170"/>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Столетие</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117</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174</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103</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21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78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17</w:t>
            </w:r>
          </w:p>
        </w:tc>
        <w:tc>
          <w:tcPr>
            <w:tcW w:w="953" w:type="dxa"/>
            <w:tcBorders>
              <w:top w:val="single" w:sz="4" w:space="0" w:color="auto"/>
              <w:left w:val="nil"/>
              <w:bottom w:val="single" w:sz="4" w:space="0" w:color="auto"/>
              <w:right w:val="single" w:sz="4" w:space="0" w:color="auto"/>
            </w:tcBorders>
            <w:shd w:val="clear" w:color="000000" w:fill="BDD7EE"/>
            <w:noWrap/>
            <w:vAlign w:val="bottom"/>
            <w:hideMark/>
          </w:tcPr>
          <w:p w:rsidR="00EE3081" w:rsidRPr="00763228" w:rsidRDefault="00EE3081" w:rsidP="00EE3081">
            <w:pPr>
              <w:jc w:val="center"/>
              <w:rPr>
                <w:rFonts w:cs="Arial"/>
                <w:b/>
                <w:bCs/>
                <w:color w:val="000000"/>
                <w:sz w:val="18"/>
                <w:szCs w:val="18"/>
              </w:rPr>
            </w:pPr>
            <w:r w:rsidRPr="00763228">
              <w:rPr>
                <w:rFonts w:cs="Arial"/>
                <w:b/>
                <w:bCs/>
                <w:color w:val="000000"/>
                <w:sz w:val="18"/>
                <w:szCs w:val="18"/>
              </w:rPr>
              <w:t>510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E3081" w:rsidRPr="00763228" w:rsidRDefault="00EE3081" w:rsidP="00EE3081">
            <w:pPr>
              <w:jc w:val="center"/>
              <w:rPr>
                <w:rFonts w:cs="Arial"/>
                <w:color w:val="000000"/>
                <w:sz w:val="18"/>
                <w:szCs w:val="18"/>
              </w:rPr>
            </w:pPr>
            <w:r w:rsidRPr="00763228">
              <w:rPr>
                <w:rFonts w:cs="Arial"/>
                <w:color w:val="000000"/>
                <w:sz w:val="18"/>
                <w:szCs w:val="18"/>
              </w:rPr>
              <w:t>7,66%</w:t>
            </w:r>
          </w:p>
        </w:tc>
      </w:tr>
      <w:tr w:rsidR="00EE3081" w:rsidRPr="00763228" w:rsidTr="00763228">
        <w:trPr>
          <w:trHeight w:val="170"/>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Тихая</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57</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80</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50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72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9</w:t>
            </w:r>
          </w:p>
        </w:tc>
        <w:tc>
          <w:tcPr>
            <w:tcW w:w="953" w:type="dxa"/>
            <w:tcBorders>
              <w:top w:val="single" w:sz="4" w:space="0" w:color="auto"/>
              <w:left w:val="nil"/>
              <w:bottom w:val="single" w:sz="4" w:space="0" w:color="auto"/>
              <w:right w:val="single" w:sz="4" w:space="0" w:color="auto"/>
            </w:tcBorders>
            <w:shd w:val="clear" w:color="000000" w:fill="BDD7EE"/>
            <w:noWrap/>
            <w:vAlign w:val="bottom"/>
            <w:hideMark/>
          </w:tcPr>
          <w:p w:rsidR="00EE3081" w:rsidRPr="00763228" w:rsidRDefault="00EE3081" w:rsidP="00EE3081">
            <w:pPr>
              <w:jc w:val="center"/>
              <w:rPr>
                <w:rFonts w:cs="Arial"/>
                <w:b/>
                <w:bCs/>
                <w:color w:val="000000"/>
                <w:sz w:val="18"/>
                <w:szCs w:val="18"/>
              </w:rPr>
            </w:pPr>
            <w:r w:rsidRPr="00763228">
              <w:rPr>
                <w:rFonts w:cs="Arial"/>
                <w:b/>
                <w:bCs/>
                <w:color w:val="000000"/>
                <w:sz w:val="18"/>
                <w:szCs w:val="18"/>
              </w:rPr>
              <w:t>270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E3081" w:rsidRPr="00763228" w:rsidRDefault="00EE3081" w:rsidP="00EE3081">
            <w:pPr>
              <w:jc w:val="center"/>
              <w:rPr>
                <w:rFonts w:cs="Arial"/>
                <w:color w:val="000000"/>
                <w:sz w:val="18"/>
                <w:szCs w:val="18"/>
              </w:rPr>
            </w:pPr>
            <w:r w:rsidRPr="00763228">
              <w:rPr>
                <w:rFonts w:cs="Arial"/>
                <w:color w:val="000000"/>
                <w:sz w:val="18"/>
                <w:szCs w:val="18"/>
              </w:rPr>
              <w:t>4,06%</w:t>
            </w:r>
          </w:p>
        </w:tc>
      </w:tr>
      <w:tr w:rsidR="00EE3081" w:rsidRPr="00763228" w:rsidTr="00763228">
        <w:trPr>
          <w:trHeight w:val="170"/>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Толстого (Буссе)</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26</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17</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26</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1</w:t>
            </w:r>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953" w:type="dxa"/>
            <w:tcBorders>
              <w:top w:val="single" w:sz="4" w:space="0" w:color="auto"/>
              <w:left w:val="nil"/>
              <w:bottom w:val="single" w:sz="4" w:space="0" w:color="auto"/>
              <w:right w:val="single" w:sz="4" w:space="0" w:color="auto"/>
            </w:tcBorders>
            <w:shd w:val="clear" w:color="000000" w:fill="BDD7EE"/>
            <w:noWrap/>
            <w:vAlign w:val="bottom"/>
            <w:hideMark/>
          </w:tcPr>
          <w:p w:rsidR="00EE3081" w:rsidRPr="00763228" w:rsidRDefault="00EE3081" w:rsidP="00EE3081">
            <w:pPr>
              <w:jc w:val="center"/>
              <w:rPr>
                <w:rFonts w:cs="Arial"/>
                <w:b/>
                <w:bCs/>
                <w:color w:val="000000"/>
                <w:sz w:val="18"/>
                <w:szCs w:val="18"/>
              </w:rPr>
            </w:pPr>
            <w:r w:rsidRPr="00763228">
              <w:rPr>
                <w:rFonts w:cs="Arial"/>
                <w:b/>
                <w:bCs/>
                <w:color w:val="000000"/>
                <w:sz w:val="18"/>
                <w:szCs w:val="18"/>
              </w:rPr>
              <w:t>84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E3081" w:rsidRPr="00763228" w:rsidRDefault="00EE3081" w:rsidP="00EE3081">
            <w:pPr>
              <w:jc w:val="center"/>
              <w:rPr>
                <w:rFonts w:cs="Arial"/>
                <w:color w:val="000000"/>
                <w:sz w:val="18"/>
                <w:szCs w:val="18"/>
              </w:rPr>
            </w:pPr>
            <w:r w:rsidRPr="00763228">
              <w:rPr>
                <w:rFonts w:cs="Arial"/>
                <w:color w:val="000000"/>
                <w:sz w:val="18"/>
                <w:szCs w:val="18"/>
              </w:rPr>
              <w:t>1,26%</w:t>
            </w:r>
          </w:p>
        </w:tc>
      </w:tr>
      <w:tr w:rsidR="00EE3081" w:rsidRPr="00763228" w:rsidTr="00763228">
        <w:trPr>
          <w:trHeight w:val="170"/>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Третья рабочая</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98</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101</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76</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54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2</w:t>
            </w:r>
          </w:p>
        </w:tc>
        <w:tc>
          <w:tcPr>
            <w:tcW w:w="953" w:type="dxa"/>
            <w:tcBorders>
              <w:top w:val="single" w:sz="4" w:space="0" w:color="auto"/>
              <w:left w:val="nil"/>
              <w:bottom w:val="single" w:sz="4" w:space="0" w:color="auto"/>
              <w:right w:val="single" w:sz="4" w:space="0" w:color="auto"/>
            </w:tcBorders>
            <w:shd w:val="clear" w:color="000000" w:fill="BDD7EE"/>
            <w:noWrap/>
            <w:vAlign w:val="bottom"/>
            <w:hideMark/>
          </w:tcPr>
          <w:p w:rsidR="00EE3081" w:rsidRPr="00763228" w:rsidRDefault="00EE3081" w:rsidP="00EE3081">
            <w:pPr>
              <w:jc w:val="center"/>
              <w:rPr>
                <w:rFonts w:cs="Arial"/>
                <w:b/>
                <w:bCs/>
                <w:color w:val="000000"/>
                <w:sz w:val="18"/>
                <w:szCs w:val="18"/>
              </w:rPr>
            </w:pPr>
            <w:r w:rsidRPr="00763228">
              <w:rPr>
                <w:rFonts w:cs="Arial"/>
                <w:b/>
                <w:bCs/>
                <w:color w:val="000000"/>
                <w:sz w:val="18"/>
                <w:szCs w:val="18"/>
              </w:rPr>
              <w:t>340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E3081" w:rsidRPr="00763228" w:rsidRDefault="00EE3081" w:rsidP="00EE3081">
            <w:pPr>
              <w:jc w:val="center"/>
              <w:rPr>
                <w:rFonts w:cs="Arial"/>
                <w:color w:val="000000"/>
                <w:sz w:val="18"/>
                <w:szCs w:val="18"/>
              </w:rPr>
            </w:pPr>
            <w:r w:rsidRPr="00763228">
              <w:rPr>
                <w:rFonts w:cs="Arial"/>
                <w:color w:val="000000"/>
                <w:sz w:val="18"/>
                <w:szCs w:val="18"/>
              </w:rPr>
              <w:t>5,11%</w:t>
            </w:r>
          </w:p>
        </w:tc>
      </w:tr>
      <w:tr w:rsidR="00EE3081" w:rsidRPr="00763228" w:rsidTr="00763228">
        <w:trPr>
          <w:trHeight w:val="170"/>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Трудовая</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35</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58</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41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2</w:t>
            </w:r>
          </w:p>
        </w:tc>
        <w:tc>
          <w:tcPr>
            <w:tcW w:w="953" w:type="dxa"/>
            <w:tcBorders>
              <w:top w:val="single" w:sz="4" w:space="0" w:color="auto"/>
              <w:left w:val="nil"/>
              <w:bottom w:val="single" w:sz="4" w:space="0" w:color="auto"/>
              <w:right w:val="single" w:sz="4" w:space="0" w:color="auto"/>
            </w:tcBorders>
            <w:shd w:val="clear" w:color="000000" w:fill="BDD7EE"/>
            <w:noWrap/>
            <w:vAlign w:val="bottom"/>
            <w:hideMark/>
          </w:tcPr>
          <w:p w:rsidR="00EE3081" w:rsidRPr="00763228" w:rsidRDefault="00EE3081" w:rsidP="00EE3081">
            <w:pPr>
              <w:jc w:val="center"/>
              <w:rPr>
                <w:rFonts w:cs="Arial"/>
                <w:b/>
                <w:bCs/>
                <w:color w:val="000000"/>
                <w:sz w:val="18"/>
                <w:szCs w:val="18"/>
              </w:rPr>
            </w:pPr>
            <w:r w:rsidRPr="00763228">
              <w:rPr>
                <w:rFonts w:cs="Arial"/>
                <w:b/>
                <w:bCs/>
                <w:color w:val="000000"/>
                <w:sz w:val="18"/>
                <w:szCs w:val="18"/>
              </w:rPr>
              <w:t>150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E3081" w:rsidRPr="00763228" w:rsidRDefault="00EE3081" w:rsidP="00EE3081">
            <w:pPr>
              <w:jc w:val="center"/>
              <w:rPr>
                <w:rFonts w:cs="Arial"/>
                <w:color w:val="000000"/>
                <w:sz w:val="18"/>
                <w:szCs w:val="18"/>
              </w:rPr>
            </w:pPr>
            <w:r w:rsidRPr="00763228">
              <w:rPr>
                <w:rFonts w:cs="Arial"/>
                <w:color w:val="000000"/>
                <w:sz w:val="18"/>
                <w:szCs w:val="18"/>
              </w:rPr>
              <w:t>2,25%</w:t>
            </w:r>
          </w:p>
        </w:tc>
      </w:tr>
      <w:tr w:rsidR="00EE3081" w:rsidRPr="00763228" w:rsidTr="00763228">
        <w:trPr>
          <w:trHeight w:val="170"/>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Трудовое</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31</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27</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26</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953" w:type="dxa"/>
            <w:tcBorders>
              <w:top w:val="single" w:sz="4" w:space="0" w:color="auto"/>
              <w:left w:val="nil"/>
              <w:bottom w:val="single" w:sz="4" w:space="0" w:color="auto"/>
              <w:right w:val="single" w:sz="4" w:space="0" w:color="auto"/>
            </w:tcBorders>
            <w:shd w:val="clear" w:color="000000" w:fill="BDD7EE"/>
            <w:noWrap/>
            <w:vAlign w:val="bottom"/>
            <w:hideMark/>
          </w:tcPr>
          <w:p w:rsidR="00EE3081" w:rsidRPr="00763228" w:rsidRDefault="00EE3081" w:rsidP="00EE3081">
            <w:pPr>
              <w:jc w:val="center"/>
              <w:rPr>
                <w:rFonts w:cs="Arial"/>
                <w:b/>
                <w:bCs/>
                <w:color w:val="000000"/>
                <w:sz w:val="18"/>
                <w:szCs w:val="18"/>
              </w:rPr>
            </w:pPr>
            <w:r w:rsidRPr="00763228">
              <w:rPr>
                <w:rFonts w:cs="Arial"/>
                <w:b/>
                <w:bCs/>
                <w:color w:val="000000"/>
                <w:sz w:val="18"/>
                <w:szCs w:val="18"/>
              </w:rPr>
              <w:t>97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E3081" w:rsidRPr="00763228" w:rsidRDefault="00EE3081" w:rsidP="00EE3081">
            <w:pPr>
              <w:jc w:val="center"/>
              <w:rPr>
                <w:rFonts w:cs="Arial"/>
                <w:color w:val="000000"/>
                <w:sz w:val="18"/>
                <w:szCs w:val="18"/>
              </w:rPr>
            </w:pPr>
            <w:r w:rsidRPr="00763228">
              <w:rPr>
                <w:rFonts w:cs="Arial"/>
                <w:color w:val="000000"/>
                <w:sz w:val="18"/>
                <w:szCs w:val="18"/>
              </w:rPr>
              <w:t>1,46%</w:t>
            </w:r>
          </w:p>
        </w:tc>
      </w:tr>
      <w:tr w:rsidR="00EE3081" w:rsidRPr="00763228" w:rsidTr="00763228">
        <w:trPr>
          <w:trHeight w:val="170"/>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Угольная</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8</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24</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10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1</w:t>
            </w:r>
          </w:p>
        </w:tc>
        <w:tc>
          <w:tcPr>
            <w:tcW w:w="953" w:type="dxa"/>
            <w:tcBorders>
              <w:top w:val="single" w:sz="4" w:space="0" w:color="auto"/>
              <w:left w:val="nil"/>
              <w:bottom w:val="single" w:sz="4" w:space="0" w:color="auto"/>
              <w:right w:val="single" w:sz="4" w:space="0" w:color="auto"/>
            </w:tcBorders>
            <w:shd w:val="clear" w:color="000000" w:fill="BDD7EE"/>
            <w:noWrap/>
            <w:vAlign w:val="bottom"/>
            <w:hideMark/>
          </w:tcPr>
          <w:p w:rsidR="00EE3081" w:rsidRPr="00763228" w:rsidRDefault="00EE3081" w:rsidP="00EE3081">
            <w:pPr>
              <w:jc w:val="center"/>
              <w:rPr>
                <w:rFonts w:cs="Arial"/>
                <w:b/>
                <w:bCs/>
                <w:color w:val="000000"/>
                <w:sz w:val="18"/>
                <w:szCs w:val="18"/>
              </w:rPr>
            </w:pPr>
            <w:r w:rsidRPr="00763228">
              <w:rPr>
                <w:rFonts w:cs="Arial"/>
                <w:b/>
                <w:bCs/>
                <w:color w:val="000000"/>
                <w:sz w:val="18"/>
                <w:szCs w:val="18"/>
              </w:rPr>
              <w:t>54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E3081" w:rsidRPr="00763228" w:rsidRDefault="00EE3081" w:rsidP="00EE3081">
            <w:pPr>
              <w:jc w:val="center"/>
              <w:rPr>
                <w:rFonts w:cs="Arial"/>
                <w:color w:val="000000"/>
                <w:sz w:val="18"/>
                <w:szCs w:val="18"/>
              </w:rPr>
            </w:pPr>
            <w:r w:rsidRPr="00763228">
              <w:rPr>
                <w:rFonts w:cs="Arial"/>
                <w:color w:val="000000"/>
                <w:sz w:val="18"/>
                <w:szCs w:val="18"/>
              </w:rPr>
              <w:t>0,81%</w:t>
            </w:r>
          </w:p>
        </w:tc>
      </w:tr>
      <w:tr w:rsidR="00EE3081" w:rsidRPr="00763228" w:rsidTr="00763228">
        <w:trPr>
          <w:trHeight w:val="170"/>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Фадеева</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6</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18</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2</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31</w:t>
            </w:r>
          </w:p>
        </w:tc>
        <w:tc>
          <w:tcPr>
            <w:tcW w:w="953" w:type="dxa"/>
            <w:tcBorders>
              <w:top w:val="single" w:sz="4" w:space="0" w:color="auto"/>
              <w:left w:val="nil"/>
              <w:bottom w:val="single" w:sz="4" w:space="0" w:color="auto"/>
              <w:right w:val="single" w:sz="4" w:space="0" w:color="auto"/>
            </w:tcBorders>
            <w:shd w:val="clear" w:color="000000" w:fill="BDD7EE"/>
            <w:noWrap/>
            <w:vAlign w:val="bottom"/>
            <w:hideMark/>
          </w:tcPr>
          <w:p w:rsidR="00EE3081" w:rsidRPr="00763228" w:rsidRDefault="00EE3081" w:rsidP="00EE3081">
            <w:pPr>
              <w:jc w:val="center"/>
              <w:rPr>
                <w:rFonts w:cs="Arial"/>
                <w:b/>
                <w:bCs/>
                <w:color w:val="000000"/>
                <w:sz w:val="18"/>
                <w:szCs w:val="18"/>
              </w:rPr>
            </w:pPr>
            <w:r w:rsidRPr="00763228">
              <w:rPr>
                <w:rFonts w:cs="Arial"/>
                <w:b/>
                <w:bCs/>
                <w:color w:val="000000"/>
                <w:sz w:val="18"/>
                <w:szCs w:val="18"/>
              </w:rPr>
              <w:t>66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E3081" w:rsidRPr="00763228" w:rsidRDefault="00EE3081" w:rsidP="00EE3081">
            <w:pPr>
              <w:jc w:val="center"/>
              <w:rPr>
                <w:rFonts w:cs="Arial"/>
                <w:color w:val="000000"/>
                <w:sz w:val="18"/>
                <w:szCs w:val="18"/>
              </w:rPr>
            </w:pPr>
            <w:r w:rsidRPr="00763228">
              <w:rPr>
                <w:rFonts w:cs="Arial"/>
                <w:color w:val="000000"/>
                <w:sz w:val="18"/>
                <w:szCs w:val="18"/>
              </w:rPr>
              <w:t>0,99%</w:t>
            </w:r>
          </w:p>
        </w:tc>
      </w:tr>
      <w:tr w:rsidR="00EE3081" w:rsidRPr="00763228" w:rsidTr="00763228">
        <w:trPr>
          <w:trHeight w:val="170"/>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Центр</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82</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143</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131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6</w:t>
            </w:r>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4</w:t>
            </w:r>
          </w:p>
        </w:tc>
        <w:tc>
          <w:tcPr>
            <w:tcW w:w="953" w:type="dxa"/>
            <w:tcBorders>
              <w:top w:val="single" w:sz="4" w:space="0" w:color="auto"/>
              <w:left w:val="nil"/>
              <w:bottom w:val="single" w:sz="4" w:space="0" w:color="auto"/>
              <w:right w:val="single" w:sz="4" w:space="0" w:color="auto"/>
            </w:tcBorders>
            <w:shd w:val="clear" w:color="000000" w:fill="BDD7EE"/>
            <w:noWrap/>
            <w:vAlign w:val="bottom"/>
            <w:hideMark/>
          </w:tcPr>
          <w:p w:rsidR="00EE3081" w:rsidRPr="00763228" w:rsidRDefault="00EE3081" w:rsidP="00EE3081">
            <w:pPr>
              <w:jc w:val="center"/>
              <w:rPr>
                <w:rFonts w:cs="Arial"/>
                <w:b/>
                <w:bCs/>
                <w:color w:val="000000"/>
                <w:sz w:val="18"/>
                <w:szCs w:val="18"/>
              </w:rPr>
            </w:pPr>
            <w:r w:rsidRPr="00763228">
              <w:rPr>
                <w:rFonts w:cs="Arial"/>
                <w:b/>
                <w:bCs/>
                <w:color w:val="000000"/>
                <w:sz w:val="18"/>
                <w:szCs w:val="18"/>
              </w:rPr>
              <w:t>394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E3081" w:rsidRPr="00763228" w:rsidRDefault="00EE3081" w:rsidP="00EE3081">
            <w:pPr>
              <w:jc w:val="center"/>
              <w:rPr>
                <w:rFonts w:cs="Arial"/>
                <w:color w:val="000000"/>
                <w:sz w:val="18"/>
                <w:szCs w:val="18"/>
              </w:rPr>
            </w:pPr>
            <w:r w:rsidRPr="00763228">
              <w:rPr>
                <w:rFonts w:cs="Arial"/>
                <w:color w:val="000000"/>
                <w:sz w:val="18"/>
                <w:szCs w:val="18"/>
              </w:rPr>
              <w:t>5,92%</w:t>
            </w:r>
          </w:p>
        </w:tc>
      </w:tr>
      <w:tr w:rsidR="00EE3081" w:rsidRPr="00763228" w:rsidTr="00763228">
        <w:trPr>
          <w:trHeight w:val="170"/>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Чайка</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953" w:type="dxa"/>
            <w:tcBorders>
              <w:top w:val="single" w:sz="4" w:space="0" w:color="auto"/>
              <w:left w:val="nil"/>
              <w:bottom w:val="single" w:sz="4" w:space="0" w:color="auto"/>
              <w:right w:val="single" w:sz="4" w:space="0" w:color="auto"/>
            </w:tcBorders>
            <w:shd w:val="clear" w:color="000000" w:fill="BDD7EE"/>
            <w:noWrap/>
            <w:vAlign w:val="bottom"/>
            <w:hideMark/>
          </w:tcPr>
          <w:p w:rsidR="00EE3081" w:rsidRPr="00763228" w:rsidRDefault="00EE3081" w:rsidP="00EE3081">
            <w:pPr>
              <w:jc w:val="center"/>
              <w:rPr>
                <w:rFonts w:cs="Arial"/>
                <w:b/>
                <w:bCs/>
                <w:color w:val="000000"/>
                <w:sz w:val="18"/>
                <w:szCs w:val="18"/>
              </w:rPr>
            </w:pPr>
            <w:r w:rsidRPr="00763228">
              <w:rPr>
                <w:rFonts w:cs="Arial"/>
                <w:b/>
                <w:bCs/>
                <w:color w:val="000000"/>
                <w:sz w:val="18"/>
                <w:szCs w:val="18"/>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E3081" w:rsidRPr="00763228" w:rsidRDefault="00EE3081" w:rsidP="00EE3081">
            <w:pPr>
              <w:jc w:val="center"/>
              <w:rPr>
                <w:rFonts w:cs="Arial"/>
                <w:color w:val="000000"/>
                <w:sz w:val="18"/>
                <w:szCs w:val="18"/>
              </w:rPr>
            </w:pPr>
            <w:r w:rsidRPr="00763228">
              <w:rPr>
                <w:rFonts w:cs="Arial"/>
                <w:color w:val="000000"/>
                <w:sz w:val="18"/>
                <w:szCs w:val="18"/>
              </w:rPr>
              <w:t>0,02%</w:t>
            </w:r>
          </w:p>
        </w:tc>
      </w:tr>
      <w:tr w:rsidR="00EE3081" w:rsidRPr="00763228" w:rsidTr="00763228">
        <w:trPr>
          <w:trHeight w:val="170"/>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Чуркин</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158</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204</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149</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22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140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20</w:t>
            </w:r>
          </w:p>
        </w:tc>
        <w:tc>
          <w:tcPr>
            <w:tcW w:w="953" w:type="dxa"/>
            <w:tcBorders>
              <w:top w:val="single" w:sz="4" w:space="0" w:color="auto"/>
              <w:left w:val="nil"/>
              <w:bottom w:val="single" w:sz="4" w:space="0" w:color="auto"/>
              <w:right w:val="single" w:sz="4" w:space="0" w:color="auto"/>
            </w:tcBorders>
            <w:shd w:val="clear" w:color="000000" w:fill="BDD7EE"/>
            <w:noWrap/>
            <w:vAlign w:val="bottom"/>
            <w:hideMark/>
          </w:tcPr>
          <w:p w:rsidR="00EE3081" w:rsidRPr="00763228" w:rsidRDefault="00EE3081" w:rsidP="00EE3081">
            <w:pPr>
              <w:jc w:val="center"/>
              <w:rPr>
                <w:rFonts w:cs="Arial"/>
                <w:b/>
                <w:bCs/>
                <w:color w:val="000000"/>
                <w:sz w:val="18"/>
                <w:szCs w:val="18"/>
              </w:rPr>
            </w:pPr>
            <w:r w:rsidRPr="00763228">
              <w:rPr>
                <w:rFonts w:cs="Arial"/>
                <w:b/>
                <w:bCs/>
                <w:color w:val="000000"/>
                <w:sz w:val="18"/>
                <w:szCs w:val="18"/>
              </w:rPr>
              <w:t>693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E3081" w:rsidRPr="00763228" w:rsidRDefault="00EE3081" w:rsidP="00EE3081">
            <w:pPr>
              <w:jc w:val="center"/>
              <w:rPr>
                <w:rFonts w:cs="Arial"/>
                <w:color w:val="000000"/>
                <w:sz w:val="18"/>
                <w:szCs w:val="18"/>
              </w:rPr>
            </w:pPr>
            <w:r w:rsidRPr="00763228">
              <w:rPr>
                <w:rFonts w:cs="Arial"/>
                <w:color w:val="000000"/>
                <w:sz w:val="18"/>
                <w:szCs w:val="18"/>
              </w:rPr>
              <w:t>10,41%</w:t>
            </w:r>
          </w:p>
        </w:tc>
      </w:tr>
      <w:tr w:rsidR="00EE3081" w:rsidRPr="00763228" w:rsidTr="00763228">
        <w:trPr>
          <w:trHeight w:val="170"/>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r w:rsidRPr="00763228">
              <w:rPr>
                <w:rFonts w:cs="Arial"/>
                <w:color w:val="000000"/>
                <w:sz w:val="18"/>
                <w:szCs w:val="18"/>
              </w:rPr>
              <w:t>Эгершельд</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83</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78</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64</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22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2</w:t>
            </w:r>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44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jc w:val="right"/>
              <w:rPr>
                <w:rFonts w:cs="Arial"/>
                <w:color w:val="000000"/>
                <w:sz w:val="18"/>
                <w:szCs w:val="18"/>
              </w:rPr>
            </w:pPr>
            <w:r w:rsidRPr="00763228">
              <w:rPr>
                <w:rFonts w:cs="Arial"/>
                <w:color w:val="000000"/>
                <w:sz w:val="18"/>
                <w:szCs w:val="18"/>
              </w:rPr>
              <w:t>12</w:t>
            </w:r>
          </w:p>
        </w:tc>
        <w:tc>
          <w:tcPr>
            <w:tcW w:w="953" w:type="dxa"/>
            <w:tcBorders>
              <w:top w:val="single" w:sz="4" w:space="0" w:color="auto"/>
              <w:left w:val="nil"/>
              <w:bottom w:val="single" w:sz="4" w:space="0" w:color="auto"/>
              <w:right w:val="single" w:sz="4" w:space="0" w:color="auto"/>
            </w:tcBorders>
            <w:shd w:val="clear" w:color="000000" w:fill="BDD7EE"/>
            <w:noWrap/>
            <w:vAlign w:val="bottom"/>
            <w:hideMark/>
          </w:tcPr>
          <w:p w:rsidR="00EE3081" w:rsidRPr="00763228" w:rsidRDefault="00EE3081" w:rsidP="00EE3081">
            <w:pPr>
              <w:jc w:val="center"/>
              <w:rPr>
                <w:rFonts w:cs="Arial"/>
                <w:b/>
                <w:bCs/>
                <w:color w:val="000000"/>
                <w:sz w:val="18"/>
                <w:szCs w:val="18"/>
              </w:rPr>
            </w:pPr>
            <w:r w:rsidRPr="00763228">
              <w:rPr>
                <w:rFonts w:cs="Arial"/>
                <w:b/>
                <w:bCs/>
                <w:color w:val="000000"/>
                <w:sz w:val="18"/>
                <w:szCs w:val="18"/>
              </w:rPr>
              <w:t>306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E3081" w:rsidRPr="00763228" w:rsidRDefault="00EE3081" w:rsidP="00EE3081">
            <w:pPr>
              <w:jc w:val="center"/>
              <w:rPr>
                <w:rFonts w:cs="Arial"/>
                <w:color w:val="000000"/>
                <w:sz w:val="18"/>
                <w:szCs w:val="18"/>
              </w:rPr>
            </w:pPr>
            <w:r w:rsidRPr="00763228">
              <w:rPr>
                <w:rFonts w:cs="Arial"/>
                <w:color w:val="000000"/>
                <w:sz w:val="18"/>
                <w:szCs w:val="18"/>
              </w:rPr>
              <w:t>4,60%</w:t>
            </w:r>
          </w:p>
        </w:tc>
      </w:tr>
      <w:tr w:rsidR="00EE3081" w:rsidRPr="00763228" w:rsidTr="00763228">
        <w:trPr>
          <w:trHeight w:val="170"/>
          <w:jc w:val="center"/>
        </w:trPr>
        <w:tc>
          <w:tcPr>
            <w:tcW w:w="1575" w:type="dxa"/>
            <w:tcBorders>
              <w:top w:val="single" w:sz="4" w:space="0" w:color="auto"/>
              <w:left w:val="single" w:sz="4" w:space="0" w:color="auto"/>
              <w:bottom w:val="single" w:sz="4" w:space="0" w:color="auto"/>
              <w:right w:val="single" w:sz="4" w:space="0" w:color="auto"/>
            </w:tcBorders>
            <w:shd w:val="clear" w:color="DDEBF7" w:fill="BDD7EE"/>
            <w:noWrap/>
            <w:vAlign w:val="center"/>
            <w:hideMark/>
          </w:tcPr>
          <w:p w:rsidR="00EE3081" w:rsidRPr="00763228" w:rsidRDefault="00EE3081" w:rsidP="00EE3081">
            <w:pPr>
              <w:jc w:val="center"/>
              <w:rPr>
                <w:rFonts w:cs="Arial"/>
                <w:b/>
                <w:bCs/>
                <w:color w:val="000000"/>
                <w:sz w:val="18"/>
                <w:szCs w:val="18"/>
              </w:rPr>
            </w:pPr>
            <w:r w:rsidRPr="00763228">
              <w:rPr>
                <w:rFonts w:cs="Arial"/>
                <w:b/>
                <w:bCs/>
                <w:color w:val="000000"/>
                <w:sz w:val="18"/>
                <w:szCs w:val="18"/>
              </w:rPr>
              <w:t>Общий итог</w:t>
            </w:r>
          </w:p>
        </w:tc>
        <w:tc>
          <w:tcPr>
            <w:tcW w:w="661" w:type="dxa"/>
            <w:tcBorders>
              <w:top w:val="single" w:sz="4" w:space="0" w:color="auto"/>
              <w:left w:val="nil"/>
              <w:bottom w:val="single" w:sz="4" w:space="0" w:color="auto"/>
              <w:right w:val="single" w:sz="4" w:space="0" w:color="auto"/>
            </w:tcBorders>
            <w:shd w:val="clear" w:color="DDEBF7" w:fill="BDD7EE"/>
            <w:noWrap/>
            <w:vAlign w:val="center"/>
            <w:hideMark/>
          </w:tcPr>
          <w:p w:rsidR="00EE3081" w:rsidRPr="00763228" w:rsidRDefault="00EE3081" w:rsidP="00EE3081">
            <w:pPr>
              <w:jc w:val="center"/>
              <w:rPr>
                <w:rFonts w:cs="Arial"/>
                <w:b/>
                <w:bCs/>
                <w:color w:val="000000"/>
                <w:sz w:val="18"/>
                <w:szCs w:val="18"/>
              </w:rPr>
            </w:pPr>
            <w:r w:rsidRPr="00763228">
              <w:rPr>
                <w:rFonts w:cs="Arial"/>
                <w:b/>
                <w:bCs/>
                <w:color w:val="000000"/>
                <w:sz w:val="18"/>
                <w:szCs w:val="18"/>
              </w:rPr>
              <w:t>1585</w:t>
            </w:r>
          </w:p>
        </w:tc>
        <w:tc>
          <w:tcPr>
            <w:tcW w:w="661" w:type="dxa"/>
            <w:tcBorders>
              <w:top w:val="single" w:sz="4" w:space="0" w:color="auto"/>
              <w:left w:val="nil"/>
              <w:bottom w:val="single" w:sz="4" w:space="0" w:color="auto"/>
              <w:right w:val="single" w:sz="4" w:space="0" w:color="auto"/>
            </w:tcBorders>
            <w:shd w:val="clear" w:color="DDEBF7" w:fill="BDD7EE"/>
            <w:noWrap/>
            <w:vAlign w:val="center"/>
            <w:hideMark/>
          </w:tcPr>
          <w:p w:rsidR="00EE3081" w:rsidRPr="00763228" w:rsidRDefault="00EE3081" w:rsidP="00EE3081">
            <w:pPr>
              <w:jc w:val="center"/>
              <w:rPr>
                <w:rFonts w:cs="Arial"/>
                <w:b/>
                <w:bCs/>
                <w:color w:val="000000"/>
                <w:sz w:val="18"/>
                <w:szCs w:val="18"/>
              </w:rPr>
            </w:pPr>
            <w:r w:rsidRPr="00763228">
              <w:rPr>
                <w:rFonts w:cs="Arial"/>
                <w:b/>
                <w:bCs/>
                <w:color w:val="000000"/>
                <w:sz w:val="18"/>
                <w:szCs w:val="18"/>
              </w:rPr>
              <w:t>2088</w:t>
            </w:r>
          </w:p>
        </w:tc>
        <w:tc>
          <w:tcPr>
            <w:tcW w:w="661" w:type="dxa"/>
            <w:tcBorders>
              <w:top w:val="single" w:sz="4" w:space="0" w:color="auto"/>
              <w:left w:val="nil"/>
              <w:bottom w:val="single" w:sz="4" w:space="0" w:color="auto"/>
              <w:right w:val="single" w:sz="4" w:space="0" w:color="auto"/>
            </w:tcBorders>
            <w:shd w:val="clear" w:color="DDEBF7" w:fill="BDD7EE"/>
            <w:noWrap/>
            <w:vAlign w:val="center"/>
            <w:hideMark/>
          </w:tcPr>
          <w:p w:rsidR="00EE3081" w:rsidRPr="00763228" w:rsidRDefault="00EE3081" w:rsidP="00EE3081">
            <w:pPr>
              <w:jc w:val="center"/>
              <w:rPr>
                <w:rFonts w:cs="Arial"/>
                <w:b/>
                <w:bCs/>
                <w:color w:val="000000"/>
                <w:sz w:val="18"/>
                <w:szCs w:val="18"/>
              </w:rPr>
            </w:pPr>
            <w:r w:rsidRPr="00763228">
              <w:rPr>
                <w:rFonts w:cs="Arial"/>
                <w:b/>
                <w:bCs/>
                <w:color w:val="000000"/>
                <w:sz w:val="18"/>
                <w:szCs w:val="18"/>
              </w:rPr>
              <w:t>1597</w:t>
            </w:r>
          </w:p>
        </w:tc>
        <w:tc>
          <w:tcPr>
            <w:tcW w:w="568" w:type="dxa"/>
            <w:tcBorders>
              <w:top w:val="single" w:sz="4" w:space="0" w:color="auto"/>
              <w:left w:val="nil"/>
              <w:bottom w:val="single" w:sz="4" w:space="0" w:color="auto"/>
              <w:right w:val="single" w:sz="4" w:space="0" w:color="auto"/>
            </w:tcBorders>
            <w:shd w:val="clear" w:color="DDEBF7" w:fill="BDD7EE"/>
            <w:noWrap/>
            <w:vAlign w:val="center"/>
            <w:hideMark/>
          </w:tcPr>
          <w:p w:rsidR="00EE3081" w:rsidRPr="00763228" w:rsidRDefault="00EE3081" w:rsidP="00EE3081">
            <w:pPr>
              <w:jc w:val="center"/>
              <w:rPr>
                <w:rFonts w:cs="Arial"/>
                <w:b/>
                <w:bCs/>
                <w:color w:val="000000"/>
                <w:sz w:val="18"/>
                <w:szCs w:val="18"/>
              </w:rPr>
            </w:pPr>
            <w:r w:rsidRPr="00763228">
              <w:rPr>
                <w:rFonts w:cs="Arial"/>
                <w:b/>
                <w:bCs/>
                <w:color w:val="000000"/>
                <w:sz w:val="18"/>
                <w:szCs w:val="18"/>
              </w:rPr>
              <w:t>276</w:t>
            </w:r>
          </w:p>
        </w:tc>
        <w:tc>
          <w:tcPr>
            <w:tcW w:w="567" w:type="dxa"/>
            <w:tcBorders>
              <w:top w:val="single" w:sz="4" w:space="0" w:color="auto"/>
              <w:left w:val="nil"/>
              <w:bottom w:val="single" w:sz="4" w:space="0" w:color="auto"/>
              <w:right w:val="single" w:sz="4" w:space="0" w:color="auto"/>
            </w:tcBorders>
            <w:shd w:val="clear" w:color="DDEBF7" w:fill="BDD7EE"/>
            <w:noWrap/>
            <w:vAlign w:val="center"/>
            <w:hideMark/>
          </w:tcPr>
          <w:p w:rsidR="00EE3081" w:rsidRPr="00763228" w:rsidRDefault="00EE3081" w:rsidP="00EE3081">
            <w:pPr>
              <w:jc w:val="center"/>
              <w:rPr>
                <w:rFonts w:cs="Arial"/>
                <w:b/>
                <w:bCs/>
                <w:color w:val="000000"/>
                <w:sz w:val="18"/>
                <w:szCs w:val="18"/>
              </w:rPr>
            </w:pPr>
            <w:r w:rsidRPr="00763228">
              <w:rPr>
                <w:rFonts w:cs="Arial"/>
                <w:b/>
                <w:bCs/>
                <w:color w:val="000000"/>
                <w:sz w:val="18"/>
                <w:szCs w:val="18"/>
              </w:rPr>
              <w:t>26</w:t>
            </w:r>
          </w:p>
        </w:tc>
        <w:tc>
          <w:tcPr>
            <w:tcW w:w="754" w:type="dxa"/>
            <w:tcBorders>
              <w:top w:val="single" w:sz="4" w:space="0" w:color="auto"/>
              <w:left w:val="nil"/>
              <w:bottom w:val="single" w:sz="4" w:space="0" w:color="auto"/>
              <w:right w:val="single" w:sz="4" w:space="0" w:color="auto"/>
            </w:tcBorders>
            <w:shd w:val="clear" w:color="DDEBF7" w:fill="BDD7EE"/>
            <w:noWrap/>
            <w:vAlign w:val="center"/>
            <w:hideMark/>
          </w:tcPr>
          <w:p w:rsidR="00EE3081" w:rsidRPr="00763228" w:rsidRDefault="00EE3081" w:rsidP="00EE3081">
            <w:pPr>
              <w:jc w:val="center"/>
              <w:rPr>
                <w:rFonts w:cs="Arial"/>
                <w:b/>
                <w:bCs/>
                <w:color w:val="000000"/>
                <w:sz w:val="18"/>
                <w:szCs w:val="18"/>
              </w:rPr>
            </w:pPr>
            <w:r w:rsidRPr="00763228">
              <w:rPr>
                <w:rFonts w:cs="Arial"/>
                <w:b/>
                <w:bCs/>
                <w:color w:val="000000"/>
                <w:sz w:val="18"/>
                <w:szCs w:val="18"/>
              </w:rPr>
              <w:t>6</w:t>
            </w:r>
          </w:p>
        </w:tc>
        <w:tc>
          <w:tcPr>
            <w:tcW w:w="709" w:type="dxa"/>
            <w:tcBorders>
              <w:top w:val="single" w:sz="4" w:space="0" w:color="auto"/>
              <w:left w:val="nil"/>
              <w:bottom w:val="single" w:sz="4" w:space="0" w:color="auto"/>
              <w:right w:val="single" w:sz="4" w:space="0" w:color="auto"/>
            </w:tcBorders>
            <w:shd w:val="clear" w:color="DDEBF7" w:fill="BDD7EE"/>
            <w:noWrap/>
            <w:vAlign w:val="center"/>
            <w:hideMark/>
          </w:tcPr>
          <w:p w:rsidR="00EE3081" w:rsidRPr="00763228" w:rsidRDefault="00EE3081" w:rsidP="00EE3081">
            <w:pPr>
              <w:jc w:val="center"/>
              <w:rPr>
                <w:rFonts w:cs="Arial"/>
                <w:b/>
                <w:bCs/>
                <w:color w:val="000000"/>
                <w:sz w:val="18"/>
                <w:szCs w:val="18"/>
              </w:rPr>
            </w:pPr>
            <w:r w:rsidRPr="00763228">
              <w:rPr>
                <w:rFonts w:cs="Arial"/>
                <w:b/>
                <w:bCs/>
                <w:color w:val="000000"/>
                <w:sz w:val="18"/>
                <w:szCs w:val="18"/>
              </w:rPr>
              <w:t>891</w:t>
            </w:r>
          </w:p>
        </w:tc>
        <w:tc>
          <w:tcPr>
            <w:tcW w:w="709" w:type="dxa"/>
            <w:tcBorders>
              <w:top w:val="single" w:sz="4" w:space="0" w:color="auto"/>
              <w:left w:val="nil"/>
              <w:bottom w:val="single" w:sz="4" w:space="0" w:color="auto"/>
              <w:right w:val="single" w:sz="4" w:space="0" w:color="auto"/>
            </w:tcBorders>
            <w:shd w:val="clear" w:color="DDEBF7" w:fill="BDD7EE"/>
            <w:noWrap/>
            <w:vAlign w:val="center"/>
            <w:hideMark/>
          </w:tcPr>
          <w:p w:rsidR="00EE3081" w:rsidRPr="00763228" w:rsidRDefault="00EE3081" w:rsidP="00EE3081">
            <w:pPr>
              <w:jc w:val="center"/>
              <w:rPr>
                <w:rFonts w:cs="Arial"/>
                <w:b/>
                <w:bCs/>
                <w:color w:val="000000"/>
                <w:sz w:val="18"/>
                <w:szCs w:val="18"/>
              </w:rPr>
            </w:pPr>
            <w:r w:rsidRPr="00763228">
              <w:rPr>
                <w:rFonts w:cs="Arial"/>
                <w:b/>
                <w:bCs/>
                <w:color w:val="000000"/>
                <w:sz w:val="18"/>
                <w:szCs w:val="18"/>
              </w:rPr>
              <w:t>185</w:t>
            </w:r>
          </w:p>
        </w:tc>
        <w:tc>
          <w:tcPr>
            <w:tcW w:w="953" w:type="dxa"/>
            <w:tcBorders>
              <w:top w:val="single" w:sz="4" w:space="0" w:color="auto"/>
              <w:left w:val="nil"/>
              <w:bottom w:val="single" w:sz="4" w:space="0" w:color="auto"/>
              <w:right w:val="single" w:sz="4" w:space="0" w:color="auto"/>
            </w:tcBorders>
            <w:shd w:val="clear" w:color="DDEBF7" w:fill="BDD7EE"/>
            <w:noWrap/>
            <w:vAlign w:val="center"/>
            <w:hideMark/>
          </w:tcPr>
          <w:p w:rsidR="00EE3081" w:rsidRPr="00763228" w:rsidRDefault="00EE3081" w:rsidP="00EE3081">
            <w:pPr>
              <w:jc w:val="center"/>
              <w:rPr>
                <w:rFonts w:cs="Arial"/>
                <w:b/>
                <w:bCs/>
                <w:color w:val="000000"/>
                <w:sz w:val="18"/>
                <w:szCs w:val="18"/>
              </w:rPr>
            </w:pPr>
            <w:r w:rsidRPr="00763228">
              <w:rPr>
                <w:rFonts w:cs="Arial"/>
                <w:b/>
                <w:bCs/>
                <w:color w:val="000000"/>
                <w:sz w:val="18"/>
                <w:szCs w:val="18"/>
              </w:rPr>
              <w:t>6654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E3081" w:rsidRPr="00763228" w:rsidRDefault="00EE3081" w:rsidP="00EE3081">
            <w:pPr>
              <w:rPr>
                <w:rFonts w:cs="Arial"/>
                <w:color w:val="000000"/>
                <w:sz w:val="18"/>
                <w:szCs w:val="18"/>
              </w:rPr>
            </w:pPr>
          </w:p>
        </w:tc>
      </w:tr>
    </w:tbl>
    <w:p w:rsidR="00EE3081" w:rsidRDefault="00EE3081" w:rsidP="00EE3081">
      <w:pPr>
        <w:pStyle w:val="2"/>
        <w:rPr>
          <w:rFonts w:cs="Arial"/>
          <w:b w:val="0"/>
          <w:sz w:val="20"/>
        </w:rPr>
      </w:pPr>
    </w:p>
    <w:p w:rsidR="00167ED6" w:rsidRDefault="00167ED6" w:rsidP="00167ED6">
      <w:pPr>
        <w:jc w:val="center"/>
        <w:rPr>
          <w:rFonts w:cs="Arial"/>
          <w:b/>
          <w:color w:val="000000"/>
          <w:sz w:val="20"/>
        </w:rPr>
      </w:pPr>
      <w:r>
        <w:rPr>
          <w:rFonts w:cs="Arial"/>
          <w:b/>
          <w:color w:val="000000"/>
          <w:sz w:val="20"/>
        </w:rPr>
        <w:t>Диаграмма 2</w:t>
      </w:r>
      <w:r w:rsidRPr="00606126">
        <w:rPr>
          <w:rFonts w:cs="Arial"/>
          <w:b/>
          <w:color w:val="000000"/>
          <w:sz w:val="20"/>
        </w:rPr>
        <w:t xml:space="preserve">. </w:t>
      </w:r>
      <w:r>
        <w:rPr>
          <w:rFonts w:cs="Arial"/>
          <w:b/>
          <w:color w:val="000000"/>
          <w:sz w:val="20"/>
        </w:rPr>
        <w:t>Средняя удельная цена предложения</w:t>
      </w:r>
      <w:r w:rsidRPr="00606126">
        <w:rPr>
          <w:rFonts w:cs="Arial"/>
          <w:b/>
          <w:color w:val="000000"/>
          <w:sz w:val="20"/>
        </w:rPr>
        <w:t xml:space="preserve"> 1 кв. м. по типам квартир в г.</w:t>
      </w:r>
      <w:r>
        <w:rPr>
          <w:rFonts w:cs="Arial"/>
          <w:b/>
          <w:color w:val="000000"/>
          <w:sz w:val="20"/>
        </w:rPr>
        <w:t> </w:t>
      </w:r>
      <w:r w:rsidRPr="00606126">
        <w:rPr>
          <w:rFonts w:cs="Arial"/>
          <w:b/>
          <w:color w:val="000000"/>
          <w:sz w:val="20"/>
        </w:rPr>
        <w:t>Владивостоке, руб.</w:t>
      </w:r>
    </w:p>
    <w:p w:rsidR="00167ED6" w:rsidRDefault="00EE3081" w:rsidP="00763228">
      <w:pPr>
        <w:jc w:val="center"/>
        <w:rPr>
          <w:rFonts w:cs="Arial"/>
          <w:color w:val="000000"/>
          <w:sz w:val="20"/>
        </w:rPr>
      </w:pPr>
      <w:r>
        <w:rPr>
          <w:noProof/>
        </w:rPr>
        <w:drawing>
          <wp:inline distT="0" distB="0" distL="0" distR="0" wp14:anchorId="323992E4" wp14:editId="65C5048D">
            <wp:extent cx="5613400" cy="2626360"/>
            <wp:effectExtent l="0" t="0" r="25400" b="2159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167ED6">
        <w:rPr>
          <w:rFonts w:cs="Arial"/>
          <w:color w:val="000000"/>
          <w:sz w:val="20"/>
        </w:rPr>
        <w:br w:type="page"/>
      </w:r>
    </w:p>
    <w:p w:rsidR="00167ED6" w:rsidRPr="00606126" w:rsidRDefault="00167ED6" w:rsidP="00167ED6">
      <w:pPr>
        <w:pStyle w:val="2"/>
        <w:ind w:firstLine="0"/>
        <w:rPr>
          <w:rFonts w:cs="Arial"/>
          <w:color w:val="000000"/>
          <w:sz w:val="20"/>
        </w:rPr>
      </w:pPr>
      <w:r w:rsidRPr="00606126">
        <w:rPr>
          <w:rFonts w:cs="Arial"/>
          <w:color w:val="000000"/>
          <w:sz w:val="20"/>
        </w:rPr>
        <w:lastRenderedPageBreak/>
        <w:t>Диаграмма</w:t>
      </w:r>
      <w:r>
        <w:rPr>
          <w:rFonts w:cs="Arial"/>
          <w:color w:val="000000"/>
          <w:sz w:val="20"/>
        </w:rPr>
        <w:t xml:space="preserve"> 3</w:t>
      </w:r>
      <w:r w:rsidRPr="00606126">
        <w:rPr>
          <w:rFonts w:cs="Arial"/>
          <w:color w:val="000000"/>
          <w:sz w:val="20"/>
        </w:rPr>
        <w:t xml:space="preserve">. </w:t>
      </w:r>
      <w:r>
        <w:rPr>
          <w:rFonts w:cs="Arial"/>
          <w:color w:val="000000"/>
          <w:sz w:val="20"/>
        </w:rPr>
        <w:t>Средняя удельная цена предложения</w:t>
      </w:r>
      <w:r w:rsidRPr="00606126">
        <w:rPr>
          <w:rFonts w:cs="Arial"/>
          <w:color w:val="000000"/>
          <w:sz w:val="20"/>
        </w:rPr>
        <w:t xml:space="preserve"> за 1 кв. м. в зависимости от этажа расположения </w:t>
      </w:r>
      <w:r>
        <w:rPr>
          <w:rFonts w:cs="Arial"/>
          <w:color w:val="000000"/>
          <w:sz w:val="20"/>
        </w:rPr>
        <w:t>квартиры</w:t>
      </w:r>
      <w:r w:rsidRPr="00606126">
        <w:rPr>
          <w:rFonts w:cs="Arial"/>
          <w:color w:val="000000"/>
          <w:sz w:val="20"/>
        </w:rPr>
        <w:t xml:space="preserve"> в г. Владивостоке, руб./кв.м.</w:t>
      </w:r>
    </w:p>
    <w:p w:rsidR="00167ED6" w:rsidRPr="00606126" w:rsidRDefault="00EE3081" w:rsidP="00167ED6">
      <w:pPr>
        <w:jc w:val="center"/>
        <w:rPr>
          <w:rFonts w:cs="Arial"/>
          <w:b/>
          <w:sz w:val="20"/>
        </w:rPr>
      </w:pPr>
      <w:r>
        <w:rPr>
          <w:noProof/>
        </w:rPr>
        <w:drawing>
          <wp:inline distT="0" distB="0" distL="0" distR="0" wp14:anchorId="45A2C548" wp14:editId="47BA7200">
            <wp:extent cx="5308600" cy="2072640"/>
            <wp:effectExtent l="0" t="0" r="25400" b="228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67ED6" w:rsidRDefault="00167ED6" w:rsidP="00167ED6">
      <w:pPr>
        <w:rPr>
          <w:rFonts w:cs="Arial"/>
          <w:b/>
          <w:sz w:val="20"/>
        </w:rPr>
      </w:pPr>
    </w:p>
    <w:p w:rsidR="00167ED6" w:rsidRDefault="00167ED6" w:rsidP="00167ED6">
      <w:pPr>
        <w:rPr>
          <w:rFonts w:cs="Arial"/>
          <w:b/>
          <w:sz w:val="20"/>
        </w:rPr>
      </w:pPr>
      <w:r w:rsidRPr="00606126">
        <w:rPr>
          <w:rFonts w:cs="Arial"/>
          <w:b/>
          <w:sz w:val="20"/>
        </w:rPr>
        <w:t>Диаграмма</w:t>
      </w:r>
      <w:r>
        <w:rPr>
          <w:rFonts w:cs="Arial"/>
          <w:b/>
          <w:sz w:val="20"/>
        </w:rPr>
        <w:t xml:space="preserve"> 4</w:t>
      </w:r>
      <w:r w:rsidRPr="00606126">
        <w:rPr>
          <w:rFonts w:cs="Arial"/>
          <w:b/>
          <w:sz w:val="20"/>
        </w:rPr>
        <w:t xml:space="preserve">. </w:t>
      </w:r>
      <w:r>
        <w:rPr>
          <w:rFonts w:cs="Arial"/>
          <w:b/>
          <w:sz w:val="20"/>
        </w:rPr>
        <w:t xml:space="preserve">Средняя удельная цена </w:t>
      </w:r>
      <w:r w:rsidRPr="00606126">
        <w:rPr>
          <w:rFonts w:cs="Arial"/>
          <w:b/>
          <w:sz w:val="20"/>
        </w:rPr>
        <w:t xml:space="preserve"> за 1 кв. м. в зависимости от материала стен в г.</w:t>
      </w:r>
      <w:r>
        <w:rPr>
          <w:rFonts w:cs="Arial"/>
          <w:b/>
          <w:sz w:val="20"/>
        </w:rPr>
        <w:t> </w:t>
      </w:r>
      <w:r w:rsidRPr="00606126">
        <w:rPr>
          <w:rFonts w:cs="Arial"/>
          <w:b/>
          <w:sz w:val="20"/>
        </w:rPr>
        <w:t>Владивостоке, руб./кв.м.</w:t>
      </w:r>
    </w:p>
    <w:p w:rsidR="00167ED6" w:rsidRPr="00606126" w:rsidRDefault="00EE3081" w:rsidP="00167ED6">
      <w:pPr>
        <w:jc w:val="center"/>
        <w:rPr>
          <w:rFonts w:cs="Arial"/>
          <w:b/>
          <w:sz w:val="20"/>
        </w:rPr>
      </w:pPr>
      <w:r>
        <w:rPr>
          <w:noProof/>
        </w:rPr>
        <w:drawing>
          <wp:inline distT="0" distB="0" distL="0" distR="0" wp14:anchorId="01D65677" wp14:editId="122648FE">
            <wp:extent cx="5273040" cy="1351280"/>
            <wp:effectExtent l="0" t="0" r="22860" b="2032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67ED6" w:rsidRDefault="00167ED6" w:rsidP="00167ED6">
      <w:pPr>
        <w:rPr>
          <w:rFonts w:cs="Arial"/>
          <w:sz w:val="20"/>
        </w:rPr>
      </w:pPr>
    </w:p>
    <w:p w:rsidR="00167ED6" w:rsidRPr="00606126" w:rsidRDefault="00167ED6" w:rsidP="00167ED6">
      <w:pPr>
        <w:jc w:val="center"/>
        <w:rPr>
          <w:rFonts w:cs="Arial"/>
          <w:b/>
          <w:sz w:val="20"/>
        </w:rPr>
      </w:pPr>
      <w:r w:rsidRPr="00606126">
        <w:rPr>
          <w:rFonts w:cs="Arial"/>
          <w:b/>
          <w:sz w:val="20"/>
        </w:rPr>
        <w:t>Диаграмма</w:t>
      </w:r>
      <w:r>
        <w:rPr>
          <w:rFonts w:cs="Arial"/>
          <w:b/>
          <w:sz w:val="20"/>
        </w:rPr>
        <w:t xml:space="preserve"> 5</w:t>
      </w:r>
      <w:r w:rsidRPr="00606126">
        <w:rPr>
          <w:rFonts w:cs="Arial"/>
          <w:b/>
          <w:sz w:val="20"/>
        </w:rPr>
        <w:t xml:space="preserve">. </w:t>
      </w:r>
      <w:r>
        <w:rPr>
          <w:rFonts w:cs="Arial"/>
          <w:b/>
          <w:sz w:val="20"/>
        </w:rPr>
        <w:t>Средняя удельная цена</w:t>
      </w:r>
      <w:r w:rsidRPr="00606126">
        <w:rPr>
          <w:rFonts w:cs="Arial"/>
          <w:b/>
          <w:sz w:val="20"/>
        </w:rPr>
        <w:t xml:space="preserve"> предложения за 1 кв. м. по </w:t>
      </w:r>
      <w:r>
        <w:rPr>
          <w:rFonts w:cs="Arial"/>
          <w:b/>
          <w:sz w:val="20"/>
        </w:rPr>
        <w:t>районам</w:t>
      </w:r>
      <w:r w:rsidRPr="00606126">
        <w:rPr>
          <w:rFonts w:cs="Arial"/>
          <w:b/>
          <w:sz w:val="20"/>
        </w:rPr>
        <w:t xml:space="preserve"> в г.</w:t>
      </w:r>
      <w:r>
        <w:rPr>
          <w:rFonts w:cs="Arial"/>
          <w:b/>
          <w:sz w:val="20"/>
        </w:rPr>
        <w:t> </w:t>
      </w:r>
      <w:r w:rsidRPr="00606126">
        <w:rPr>
          <w:rFonts w:cs="Arial"/>
          <w:b/>
          <w:sz w:val="20"/>
        </w:rPr>
        <w:t>Владивостоке, руб./кв.м.</w:t>
      </w:r>
    </w:p>
    <w:p w:rsidR="00763228" w:rsidRDefault="00763228" w:rsidP="00167ED6">
      <w:pPr>
        <w:rPr>
          <w:rFonts w:cs="Arial"/>
          <w:sz w:val="20"/>
        </w:rPr>
      </w:pPr>
      <w:r>
        <w:rPr>
          <w:noProof/>
        </w:rPr>
        <w:drawing>
          <wp:inline distT="0" distB="0" distL="0" distR="0" wp14:anchorId="0BEAC412" wp14:editId="18261B6F">
            <wp:extent cx="5989674" cy="3409507"/>
            <wp:effectExtent l="0" t="0" r="11430" b="1968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67ED6" w:rsidRDefault="00167ED6" w:rsidP="00167ED6">
      <w:pPr>
        <w:rPr>
          <w:rFonts w:cs="Arial"/>
          <w:sz w:val="20"/>
        </w:rPr>
      </w:pPr>
      <w:r>
        <w:rPr>
          <w:rFonts w:cs="Arial"/>
          <w:sz w:val="20"/>
        </w:rPr>
        <w:br w:type="page"/>
      </w:r>
    </w:p>
    <w:p w:rsidR="00167ED6" w:rsidRPr="00606126" w:rsidRDefault="00167ED6" w:rsidP="00167ED6">
      <w:pPr>
        <w:jc w:val="center"/>
        <w:rPr>
          <w:rFonts w:cs="Arial"/>
          <w:b/>
          <w:sz w:val="20"/>
        </w:rPr>
      </w:pPr>
      <w:r w:rsidRPr="00606126">
        <w:rPr>
          <w:rFonts w:cs="Arial"/>
          <w:b/>
          <w:sz w:val="20"/>
        </w:rPr>
        <w:lastRenderedPageBreak/>
        <w:t>Диаграмма</w:t>
      </w:r>
      <w:r>
        <w:rPr>
          <w:rFonts w:cs="Arial"/>
          <w:b/>
          <w:sz w:val="20"/>
        </w:rPr>
        <w:t xml:space="preserve"> 6</w:t>
      </w:r>
      <w:r w:rsidRPr="00606126">
        <w:rPr>
          <w:rFonts w:cs="Arial"/>
          <w:b/>
          <w:sz w:val="20"/>
        </w:rPr>
        <w:t xml:space="preserve">. </w:t>
      </w:r>
      <w:r>
        <w:rPr>
          <w:rFonts w:cs="Arial"/>
          <w:b/>
          <w:sz w:val="20"/>
        </w:rPr>
        <w:t>Процент отклонения от удельного среднего</w:t>
      </w:r>
      <w:r w:rsidR="00EE3081">
        <w:rPr>
          <w:rFonts w:cs="Arial"/>
          <w:b/>
          <w:sz w:val="20"/>
        </w:rPr>
        <w:t xml:space="preserve"> в городе Владивостоке</w:t>
      </w:r>
      <w:r>
        <w:rPr>
          <w:rFonts w:cs="Arial"/>
          <w:b/>
          <w:sz w:val="20"/>
        </w:rPr>
        <w:t xml:space="preserve"> по районам Владивостока</w:t>
      </w:r>
    </w:p>
    <w:p w:rsidR="00167ED6" w:rsidRDefault="00995A4B" w:rsidP="00167ED6">
      <w:pPr>
        <w:rPr>
          <w:rFonts w:cs="Arial"/>
          <w:sz w:val="20"/>
        </w:rPr>
      </w:pPr>
      <w:r>
        <w:rPr>
          <w:noProof/>
        </w:rPr>
        <w:drawing>
          <wp:inline distT="0" distB="0" distL="0" distR="0" wp14:anchorId="79662851" wp14:editId="2FF17197">
            <wp:extent cx="5940425" cy="1960727"/>
            <wp:effectExtent l="0" t="0" r="22225" b="2095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E3081" w:rsidRDefault="00EE3081" w:rsidP="00EE3081">
      <w:pPr>
        <w:jc w:val="center"/>
        <w:rPr>
          <w:rFonts w:cs="Arial"/>
          <w:b/>
          <w:sz w:val="20"/>
        </w:rPr>
      </w:pPr>
    </w:p>
    <w:p w:rsidR="00EE3081" w:rsidRPr="00606126" w:rsidRDefault="00EE3081" w:rsidP="00EE3081">
      <w:pPr>
        <w:jc w:val="center"/>
        <w:rPr>
          <w:rFonts w:cs="Arial"/>
          <w:b/>
          <w:sz w:val="20"/>
        </w:rPr>
      </w:pPr>
      <w:r w:rsidRPr="00606126">
        <w:rPr>
          <w:rFonts w:cs="Arial"/>
          <w:b/>
          <w:sz w:val="20"/>
        </w:rPr>
        <w:t>Диаграмма</w:t>
      </w:r>
      <w:r>
        <w:rPr>
          <w:rFonts w:cs="Arial"/>
          <w:b/>
          <w:sz w:val="20"/>
        </w:rPr>
        <w:t xml:space="preserve"> 7</w:t>
      </w:r>
      <w:r w:rsidRPr="00606126">
        <w:rPr>
          <w:rFonts w:cs="Arial"/>
          <w:b/>
          <w:sz w:val="20"/>
        </w:rPr>
        <w:t xml:space="preserve">. </w:t>
      </w:r>
      <w:r>
        <w:rPr>
          <w:rFonts w:cs="Arial"/>
          <w:b/>
          <w:sz w:val="20"/>
        </w:rPr>
        <w:t>Распределение объема предложения в городе Владивостоке по типам квартир, штук</w:t>
      </w:r>
    </w:p>
    <w:p w:rsidR="00167ED6" w:rsidRDefault="00EE3081" w:rsidP="00167ED6">
      <w:pPr>
        <w:rPr>
          <w:rFonts w:cs="Arial"/>
          <w:sz w:val="20"/>
        </w:rPr>
      </w:pPr>
      <w:r>
        <w:rPr>
          <w:noProof/>
        </w:rPr>
        <w:drawing>
          <wp:inline distT="0" distB="0" distL="0" distR="0" wp14:anchorId="7F56E9A3" wp14:editId="1CA3BF88">
            <wp:extent cx="5670697" cy="2750288"/>
            <wp:effectExtent l="0" t="0" r="25400" b="1206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B4998" w:rsidRPr="00606126" w:rsidRDefault="002B4998" w:rsidP="002B4998">
      <w:pPr>
        <w:jc w:val="center"/>
        <w:rPr>
          <w:rFonts w:cs="Arial"/>
          <w:b/>
          <w:sz w:val="20"/>
        </w:rPr>
      </w:pPr>
      <w:r w:rsidRPr="00606126">
        <w:rPr>
          <w:rFonts w:cs="Arial"/>
          <w:b/>
          <w:sz w:val="20"/>
        </w:rPr>
        <w:t>Диаграмма</w:t>
      </w:r>
      <w:r>
        <w:rPr>
          <w:rFonts w:cs="Arial"/>
          <w:b/>
          <w:sz w:val="20"/>
        </w:rPr>
        <w:t xml:space="preserve"> 8</w:t>
      </w:r>
      <w:r w:rsidRPr="00606126">
        <w:rPr>
          <w:rFonts w:cs="Arial"/>
          <w:b/>
          <w:sz w:val="20"/>
        </w:rPr>
        <w:t xml:space="preserve">. </w:t>
      </w:r>
      <w:r>
        <w:rPr>
          <w:rFonts w:cs="Arial"/>
          <w:b/>
          <w:sz w:val="20"/>
        </w:rPr>
        <w:t xml:space="preserve">Распределение объема предложения в городе Владивостоке </w:t>
      </w:r>
      <w:r w:rsidR="00925530">
        <w:rPr>
          <w:rFonts w:cs="Arial"/>
          <w:b/>
          <w:sz w:val="20"/>
        </w:rPr>
        <w:t xml:space="preserve">по районам </w:t>
      </w:r>
      <w:r>
        <w:rPr>
          <w:rFonts w:cs="Arial"/>
          <w:b/>
          <w:sz w:val="20"/>
        </w:rPr>
        <w:t>в зависимости от суммарной площади квартир, кв.м.</w:t>
      </w:r>
    </w:p>
    <w:p w:rsidR="002B4998" w:rsidRDefault="002B4998" w:rsidP="00167ED6">
      <w:pPr>
        <w:rPr>
          <w:rFonts w:cs="Arial"/>
          <w:sz w:val="20"/>
        </w:rPr>
      </w:pPr>
      <w:r>
        <w:rPr>
          <w:noProof/>
        </w:rPr>
        <w:drawing>
          <wp:inline distT="0" distB="0" distL="0" distR="0" wp14:anchorId="53B27176" wp14:editId="3069F914">
            <wp:extent cx="5940055" cy="3296093"/>
            <wp:effectExtent l="0" t="0" r="22860" b="1905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E0B92" w:rsidRDefault="00EE0B92" w:rsidP="00167ED6">
      <w:pPr>
        <w:rPr>
          <w:rFonts w:cs="Arial"/>
          <w:sz w:val="20"/>
        </w:rPr>
        <w:sectPr w:rsidR="00EE0B92">
          <w:pgSz w:w="11906" w:h="16838"/>
          <w:pgMar w:top="1134" w:right="850" w:bottom="1134" w:left="1701" w:header="708" w:footer="708" w:gutter="0"/>
          <w:cols w:space="708"/>
          <w:docGrid w:linePitch="360"/>
        </w:sectPr>
      </w:pPr>
    </w:p>
    <w:p w:rsidR="00167ED6" w:rsidRDefault="00167ED6" w:rsidP="00167ED6">
      <w:pPr>
        <w:jc w:val="center"/>
        <w:rPr>
          <w:rFonts w:cs="Arial"/>
          <w:b/>
          <w:color w:val="000000"/>
          <w:sz w:val="20"/>
        </w:rPr>
      </w:pPr>
      <w:r w:rsidRPr="00606126">
        <w:rPr>
          <w:rFonts w:cs="Arial"/>
          <w:b/>
          <w:color w:val="000000"/>
          <w:sz w:val="20"/>
        </w:rPr>
        <w:lastRenderedPageBreak/>
        <w:t>Таблица</w:t>
      </w:r>
      <w:r>
        <w:rPr>
          <w:rFonts w:cs="Arial"/>
          <w:b/>
          <w:color w:val="000000"/>
          <w:sz w:val="20"/>
        </w:rPr>
        <w:t xml:space="preserve"> </w:t>
      </w:r>
      <w:r w:rsidRPr="00606126">
        <w:rPr>
          <w:rFonts w:cs="Arial"/>
          <w:b/>
          <w:color w:val="000000"/>
          <w:sz w:val="20"/>
        </w:rPr>
        <w:t>5.</w:t>
      </w:r>
      <w:r w:rsidRPr="00606126">
        <w:rPr>
          <w:rStyle w:val="a6"/>
          <w:rFonts w:cs="Arial"/>
          <w:b/>
          <w:color w:val="000000"/>
          <w:sz w:val="20"/>
        </w:rPr>
        <w:footnoteReference w:id="2"/>
      </w:r>
      <w:r w:rsidRPr="00606126">
        <w:rPr>
          <w:rFonts w:cs="Arial"/>
          <w:b/>
          <w:color w:val="000000"/>
          <w:sz w:val="20"/>
        </w:rPr>
        <w:t xml:space="preserve"> </w:t>
      </w:r>
      <w:r>
        <w:rPr>
          <w:rFonts w:cs="Arial"/>
          <w:b/>
          <w:color w:val="000000"/>
          <w:sz w:val="20"/>
        </w:rPr>
        <w:t>Средняя</w:t>
      </w:r>
      <w:r w:rsidRPr="00606126">
        <w:rPr>
          <w:rFonts w:cs="Arial"/>
          <w:b/>
          <w:color w:val="000000"/>
          <w:sz w:val="20"/>
        </w:rPr>
        <w:t xml:space="preserve"> </w:t>
      </w:r>
      <w:r>
        <w:rPr>
          <w:rFonts w:cs="Arial"/>
          <w:b/>
          <w:color w:val="000000"/>
          <w:sz w:val="20"/>
        </w:rPr>
        <w:t xml:space="preserve">удельная </w:t>
      </w:r>
      <w:r w:rsidRPr="00606126">
        <w:rPr>
          <w:rFonts w:cs="Arial"/>
          <w:b/>
          <w:color w:val="000000"/>
          <w:sz w:val="20"/>
        </w:rPr>
        <w:t>цен</w:t>
      </w:r>
      <w:r>
        <w:rPr>
          <w:rFonts w:cs="Arial"/>
          <w:b/>
          <w:color w:val="000000"/>
          <w:sz w:val="20"/>
        </w:rPr>
        <w:t>а</w:t>
      </w:r>
      <w:r w:rsidRPr="00606126">
        <w:rPr>
          <w:rFonts w:cs="Arial"/>
          <w:b/>
          <w:color w:val="000000"/>
          <w:sz w:val="20"/>
        </w:rPr>
        <w:t xml:space="preserve"> предложения 1 кв. м. по </w:t>
      </w:r>
      <w:r>
        <w:rPr>
          <w:rFonts w:cs="Arial"/>
          <w:b/>
          <w:color w:val="000000"/>
          <w:sz w:val="20"/>
        </w:rPr>
        <w:t>районам</w:t>
      </w:r>
      <w:r w:rsidRPr="00606126">
        <w:rPr>
          <w:rFonts w:cs="Arial"/>
          <w:b/>
          <w:color w:val="000000"/>
          <w:sz w:val="20"/>
        </w:rPr>
        <w:t xml:space="preserve"> г. Владивосток</w:t>
      </w:r>
      <w:r>
        <w:rPr>
          <w:rFonts w:cs="Arial"/>
          <w:b/>
          <w:color w:val="000000"/>
          <w:sz w:val="20"/>
        </w:rPr>
        <w:t>а</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229"/>
        <w:gridCol w:w="1162"/>
        <w:gridCol w:w="1780"/>
        <w:gridCol w:w="1236"/>
        <w:gridCol w:w="1220"/>
        <w:gridCol w:w="989"/>
      </w:tblGrid>
      <w:tr w:rsidR="00EE0B92" w:rsidRPr="00EE0B92" w:rsidTr="00EE0B92">
        <w:trPr>
          <w:trHeight w:val="170"/>
          <w:jc w:val="center"/>
        </w:trPr>
        <w:tc>
          <w:tcPr>
            <w:tcW w:w="2000"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Микрорайон</w:t>
            </w:r>
          </w:p>
        </w:tc>
        <w:tc>
          <w:tcPr>
            <w:tcW w:w="1229"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Минимум</w:t>
            </w:r>
          </w:p>
        </w:tc>
        <w:tc>
          <w:tcPr>
            <w:tcW w:w="1162" w:type="dxa"/>
            <w:shd w:val="clear" w:color="000000" w:fill="C6E0B4"/>
            <w:noWrap/>
            <w:vAlign w:val="center"/>
            <w:hideMark/>
          </w:tcPr>
          <w:p w:rsidR="00EE0B92" w:rsidRPr="00EE0B92" w:rsidRDefault="00EE0B92" w:rsidP="00EE0B92">
            <w:pPr>
              <w:jc w:val="center"/>
              <w:rPr>
                <w:rFonts w:cs="Arial"/>
                <w:b/>
                <w:bCs/>
                <w:color w:val="000000"/>
                <w:sz w:val="20"/>
              </w:rPr>
            </w:pPr>
            <w:proofErr w:type="gramStart"/>
            <w:r w:rsidRPr="00EE0B92">
              <w:rPr>
                <w:rFonts w:cs="Arial"/>
                <w:b/>
                <w:bCs/>
                <w:color w:val="000000"/>
                <w:sz w:val="20"/>
              </w:rPr>
              <w:t>Средняя</w:t>
            </w:r>
            <w:proofErr w:type="gramEnd"/>
            <w:r>
              <w:rPr>
                <w:rFonts w:cs="Arial"/>
                <w:b/>
                <w:bCs/>
                <w:color w:val="000000"/>
                <w:sz w:val="20"/>
              </w:rPr>
              <w:t xml:space="preserve"> Январь 2016</w:t>
            </w:r>
          </w:p>
        </w:tc>
        <w:tc>
          <w:tcPr>
            <w:tcW w:w="1780" w:type="dxa"/>
            <w:shd w:val="clear" w:color="000000" w:fill="C6E0B4"/>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Отклонение от</w:t>
            </w:r>
            <w:r w:rsidRPr="00EE0B92">
              <w:rPr>
                <w:rFonts w:cs="Arial"/>
                <w:b/>
                <w:bCs/>
                <w:color w:val="000000"/>
                <w:sz w:val="20"/>
              </w:rPr>
              <w:br/>
              <w:t>среднего по г.</w:t>
            </w:r>
            <w:r>
              <w:rPr>
                <w:rFonts w:cs="Arial"/>
                <w:b/>
                <w:bCs/>
                <w:color w:val="000000"/>
                <w:sz w:val="20"/>
              </w:rPr>
              <w:t xml:space="preserve"> </w:t>
            </w:r>
            <w:r w:rsidRPr="00EE0B92">
              <w:rPr>
                <w:rFonts w:cs="Arial"/>
                <w:b/>
                <w:bCs/>
                <w:color w:val="000000"/>
                <w:sz w:val="20"/>
              </w:rPr>
              <w:t xml:space="preserve">Владивосток, % </w:t>
            </w:r>
          </w:p>
        </w:tc>
        <w:tc>
          <w:tcPr>
            <w:tcW w:w="1236"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Максимум</w:t>
            </w:r>
          </w:p>
        </w:tc>
        <w:tc>
          <w:tcPr>
            <w:tcW w:w="1220" w:type="dxa"/>
            <w:shd w:val="clear" w:color="000000" w:fill="B4C6E7"/>
            <w:noWrap/>
            <w:vAlign w:val="center"/>
            <w:hideMark/>
          </w:tcPr>
          <w:p w:rsidR="00EE0B92" w:rsidRPr="00EE0B92" w:rsidRDefault="00EE0B92" w:rsidP="00EE0B92">
            <w:pPr>
              <w:jc w:val="center"/>
              <w:rPr>
                <w:rFonts w:cs="Arial"/>
                <w:b/>
                <w:bCs/>
                <w:color w:val="000000"/>
                <w:sz w:val="20"/>
              </w:rPr>
            </w:pPr>
            <w:proofErr w:type="gramStart"/>
            <w:r w:rsidRPr="00EE0B92">
              <w:rPr>
                <w:rFonts w:cs="Arial"/>
                <w:b/>
                <w:bCs/>
                <w:color w:val="000000"/>
                <w:sz w:val="20"/>
              </w:rPr>
              <w:t>Средняя</w:t>
            </w:r>
            <w:proofErr w:type="gramEnd"/>
            <w:r>
              <w:rPr>
                <w:rFonts w:cs="Arial"/>
                <w:b/>
                <w:bCs/>
                <w:color w:val="000000"/>
                <w:sz w:val="20"/>
              </w:rPr>
              <w:t xml:space="preserve"> Декабрь 2015</w:t>
            </w:r>
          </w:p>
        </w:tc>
        <w:tc>
          <w:tcPr>
            <w:tcW w:w="989" w:type="dxa"/>
            <w:shd w:val="clear" w:color="auto" w:fill="auto"/>
            <w:vAlign w:val="center"/>
            <w:hideMark/>
          </w:tcPr>
          <w:p w:rsidR="00EE0B92" w:rsidRPr="00EE0B92" w:rsidRDefault="00EE0B92" w:rsidP="00EE0B92">
            <w:pPr>
              <w:jc w:val="center"/>
              <w:rPr>
                <w:rFonts w:cs="Arial"/>
                <w:color w:val="000000"/>
                <w:sz w:val="20"/>
              </w:rPr>
            </w:pPr>
            <w:r w:rsidRPr="00EE0B92">
              <w:rPr>
                <w:rFonts w:cs="Arial"/>
                <w:color w:val="000000"/>
                <w:sz w:val="20"/>
              </w:rPr>
              <w:t xml:space="preserve">% </w:t>
            </w:r>
            <w:proofErr w:type="spellStart"/>
            <w:r w:rsidRPr="00EE0B92">
              <w:rPr>
                <w:rFonts w:cs="Arial"/>
                <w:color w:val="000000"/>
                <w:sz w:val="20"/>
              </w:rPr>
              <w:t>Изм</w:t>
            </w:r>
            <w:proofErr w:type="spellEnd"/>
            <w:r w:rsidRPr="00EE0B92">
              <w:rPr>
                <w:rFonts w:cs="Arial"/>
                <w:color w:val="000000"/>
                <w:sz w:val="20"/>
              </w:rPr>
              <w:br/>
              <w:t>средней</w:t>
            </w:r>
          </w:p>
        </w:tc>
      </w:tr>
      <w:tr w:rsidR="00EE0B92" w:rsidRPr="00EE0B92" w:rsidTr="00EE0B92">
        <w:trPr>
          <w:trHeight w:val="170"/>
          <w:jc w:val="center"/>
        </w:trPr>
        <w:tc>
          <w:tcPr>
            <w:tcW w:w="2000" w:type="dxa"/>
            <w:shd w:val="clear" w:color="000000" w:fill="C6E0B4"/>
            <w:noWrap/>
            <w:vAlign w:val="center"/>
            <w:hideMark/>
          </w:tcPr>
          <w:p w:rsidR="00EE0B92" w:rsidRPr="00EE0B92" w:rsidRDefault="00EE0B92" w:rsidP="00EE0B92">
            <w:pPr>
              <w:rPr>
                <w:rFonts w:cs="Arial"/>
                <w:b/>
                <w:bCs/>
                <w:color w:val="000000"/>
                <w:sz w:val="20"/>
              </w:rPr>
            </w:pPr>
            <w:r w:rsidRPr="00EE0B92">
              <w:rPr>
                <w:rFonts w:cs="Arial"/>
                <w:b/>
                <w:bCs/>
                <w:color w:val="000000"/>
                <w:sz w:val="20"/>
              </w:rPr>
              <w:t xml:space="preserve">64, 71 мкр. </w:t>
            </w:r>
          </w:p>
        </w:tc>
        <w:tc>
          <w:tcPr>
            <w:tcW w:w="122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14 870</w:t>
            </w:r>
          </w:p>
        </w:tc>
        <w:tc>
          <w:tcPr>
            <w:tcW w:w="1162"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87 202</w:t>
            </w:r>
          </w:p>
        </w:tc>
        <w:tc>
          <w:tcPr>
            <w:tcW w:w="1780"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-10%</w:t>
            </w:r>
          </w:p>
        </w:tc>
        <w:tc>
          <w:tcPr>
            <w:tcW w:w="1236"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132 143</w:t>
            </w:r>
          </w:p>
        </w:tc>
        <w:tc>
          <w:tcPr>
            <w:tcW w:w="1220" w:type="dxa"/>
            <w:shd w:val="clear" w:color="000000" w:fill="B4C6E7"/>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86 453</w:t>
            </w:r>
          </w:p>
        </w:tc>
        <w:tc>
          <w:tcPr>
            <w:tcW w:w="98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0,87%</w:t>
            </w:r>
          </w:p>
        </w:tc>
      </w:tr>
      <w:tr w:rsidR="00EE0B92" w:rsidRPr="00EE0B92" w:rsidTr="00EE0B92">
        <w:trPr>
          <w:trHeight w:val="170"/>
          <w:jc w:val="center"/>
        </w:trPr>
        <w:tc>
          <w:tcPr>
            <w:tcW w:w="2000" w:type="dxa"/>
            <w:shd w:val="clear" w:color="000000" w:fill="C6E0B4"/>
            <w:noWrap/>
            <w:vAlign w:val="center"/>
            <w:hideMark/>
          </w:tcPr>
          <w:p w:rsidR="00EE0B92" w:rsidRPr="00EE0B92" w:rsidRDefault="00EE0B92" w:rsidP="00EE0B92">
            <w:pPr>
              <w:rPr>
                <w:rFonts w:cs="Arial"/>
                <w:b/>
                <w:bCs/>
                <w:color w:val="000000"/>
                <w:sz w:val="20"/>
              </w:rPr>
            </w:pPr>
            <w:r w:rsidRPr="00EE0B92">
              <w:rPr>
                <w:rFonts w:cs="Arial"/>
                <w:b/>
                <w:bCs/>
                <w:color w:val="000000"/>
                <w:sz w:val="20"/>
              </w:rPr>
              <w:t xml:space="preserve">Баляева </w:t>
            </w:r>
          </w:p>
        </w:tc>
        <w:tc>
          <w:tcPr>
            <w:tcW w:w="122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40 323</w:t>
            </w:r>
          </w:p>
        </w:tc>
        <w:tc>
          <w:tcPr>
            <w:tcW w:w="1162"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93 546</w:t>
            </w:r>
          </w:p>
        </w:tc>
        <w:tc>
          <w:tcPr>
            <w:tcW w:w="1780"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-3%</w:t>
            </w:r>
          </w:p>
        </w:tc>
        <w:tc>
          <w:tcPr>
            <w:tcW w:w="1236"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135 385</w:t>
            </w:r>
          </w:p>
        </w:tc>
        <w:tc>
          <w:tcPr>
            <w:tcW w:w="1220" w:type="dxa"/>
            <w:shd w:val="clear" w:color="000000" w:fill="B4C6E7"/>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90 725</w:t>
            </w:r>
          </w:p>
        </w:tc>
        <w:tc>
          <w:tcPr>
            <w:tcW w:w="98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3,11%</w:t>
            </w:r>
          </w:p>
        </w:tc>
      </w:tr>
      <w:tr w:rsidR="00EE0B92" w:rsidRPr="00EE0B92" w:rsidTr="00EE0B92">
        <w:trPr>
          <w:trHeight w:val="170"/>
          <w:jc w:val="center"/>
        </w:trPr>
        <w:tc>
          <w:tcPr>
            <w:tcW w:w="2000" w:type="dxa"/>
            <w:shd w:val="clear" w:color="000000" w:fill="C6E0B4"/>
            <w:noWrap/>
            <w:vAlign w:val="center"/>
            <w:hideMark/>
          </w:tcPr>
          <w:p w:rsidR="00EE0B92" w:rsidRPr="00EE0B92" w:rsidRDefault="00EE0B92" w:rsidP="00EE0B92">
            <w:pPr>
              <w:rPr>
                <w:rFonts w:cs="Arial"/>
                <w:b/>
                <w:bCs/>
                <w:color w:val="000000"/>
                <w:sz w:val="20"/>
              </w:rPr>
            </w:pPr>
            <w:r w:rsidRPr="00EE0B92">
              <w:rPr>
                <w:rFonts w:cs="Arial"/>
                <w:b/>
                <w:bCs/>
                <w:color w:val="000000"/>
                <w:sz w:val="20"/>
              </w:rPr>
              <w:t xml:space="preserve">БАМ </w:t>
            </w:r>
          </w:p>
        </w:tc>
        <w:tc>
          <w:tcPr>
            <w:tcW w:w="122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17 021</w:t>
            </w:r>
          </w:p>
        </w:tc>
        <w:tc>
          <w:tcPr>
            <w:tcW w:w="1162"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94 870</w:t>
            </w:r>
          </w:p>
        </w:tc>
        <w:tc>
          <w:tcPr>
            <w:tcW w:w="1780"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-2%</w:t>
            </w:r>
          </w:p>
        </w:tc>
        <w:tc>
          <w:tcPr>
            <w:tcW w:w="1236"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137 755</w:t>
            </w:r>
          </w:p>
        </w:tc>
        <w:tc>
          <w:tcPr>
            <w:tcW w:w="1220" w:type="dxa"/>
            <w:shd w:val="clear" w:color="000000" w:fill="B4C6E7"/>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95 254</w:t>
            </w:r>
          </w:p>
        </w:tc>
        <w:tc>
          <w:tcPr>
            <w:tcW w:w="98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-0,40%</w:t>
            </w:r>
          </w:p>
        </w:tc>
      </w:tr>
      <w:tr w:rsidR="00EE0B92" w:rsidRPr="00EE0B92" w:rsidTr="00EE0B92">
        <w:trPr>
          <w:trHeight w:val="170"/>
          <w:jc w:val="center"/>
        </w:trPr>
        <w:tc>
          <w:tcPr>
            <w:tcW w:w="2000" w:type="dxa"/>
            <w:shd w:val="clear" w:color="000000" w:fill="C6E0B4"/>
            <w:noWrap/>
            <w:vAlign w:val="center"/>
            <w:hideMark/>
          </w:tcPr>
          <w:p w:rsidR="00EE0B92" w:rsidRPr="00EE0B92" w:rsidRDefault="00EE0B92" w:rsidP="00EE0B92">
            <w:pPr>
              <w:rPr>
                <w:rFonts w:cs="Arial"/>
                <w:b/>
                <w:bCs/>
                <w:color w:val="000000"/>
                <w:sz w:val="20"/>
              </w:rPr>
            </w:pPr>
            <w:r w:rsidRPr="00EE0B92">
              <w:rPr>
                <w:rFonts w:cs="Arial"/>
                <w:b/>
                <w:bCs/>
                <w:color w:val="000000"/>
                <w:sz w:val="20"/>
              </w:rPr>
              <w:t xml:space="preserve">Борисенко </w:t>
            </w:r>
          </w:p>
        </w:tc>
        <w:tc>
          <w:tcPr>
            <w:tcW w:w="122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47 143</w:t>
            </w:r>
          </w:p>
        </w:tc>
        <w:tc>
          <w:tcPr>
            <w:tcW w:w="1162"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88 497</w:t>
            </w:r>
          </w:p>
        </w:tc>
        <w:tc>
          <w:tcPr>
            <w:tcW w:w="1780"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-9%</w:t>
            </w:r>
          </w:p>
        </w:tc>
        <w:tc>
          <w:tcPr>
            <w:tcW w:w="1236"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141 667</w:t>
            </w:r>
          </w:p>
        </w:tc>
        <w:tc>
          <w:tcPr>
            <w:tcW w:w="1220" w:type="dxa"/>
            <w:shd w:val="clear" w:color="000000" w:fill="B4C6E7"/>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87 364</w:t>
            </w:r>
          </w:p>
        </w:tc>
        <w:tc>
          <w:tcPr>
            <w:tcW w:w="98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1,30%</w:t>
            </w:r>
          </w:p>
        </w:tc>
      </w:tr>
      <w:tr w:rsidR="00EE0B92" w:rsidRPr="00EE0B92" w:rsidTr="00EE0B92">
        <w:trPr>
          <w:trHeight w:val="170"/>
          <w:jc w:val="center"/>
        </w:trPr>
        <w:tc>
          <w:tcPr>
            <w:tcW w:w="2000" w:type="dxa"/>
            <w:shd w:val="clear" w:color="000000" w:fill="C6E0B4"/>
            <w:noWrap/>
            <w:vAlign w:val="center"/>
            <w:hideMark/>
          </w:tcPr>
          <w:p w:rsidR="00EE0B92" w:rsidRPr="00EE0B92" w:rsidRDefault="00EE0B92" w:rsidP="00EE0B92">
            <w:pPr>
              <w:rPr>
                <w:rFonts w:cs="Arial"/>
                <w:b/>
                <w:bCs/>
                <w:color w:val="000000"/>
                <w:sz w:val="20"/>
              </w:rPr>
            </w:pPr>
            <w:r w:rsidRPr="00EE0B92">
              <w:rPr>
                <w:rFonts w:cs="Arial"/>
                <w:b/>
                <w:bCs/>
                <w:color w:val="000000"/>
                <w:sz w:val="20"/>
              </w:rPr>
              <w:t xml:space="preserve">Вторая речка </w:t>
            </w:r>
          </w:p>
        </w:tc>
        <w:tc>
          <w:tcPr>
            <w:tcW w:w="122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35 616</w:t>
            </w:r>
          </w:p>
        </w:tc>
        <w:tc>
          <w:tcPr>
            <w:tcW w:w="1162"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99 821</w:t>
            </w:r>
          </w:p>
        </w:tc>
        <w:tc>
          <w:tcPr>
            <w:tcW w:w="1780" w:type="dxa"/>
            <w:shd w:val="clear" w:color="000000" w:fill="FFC7CE"/>
            <w:noWrap/>
            <w:vAlign w:val="center"/>
            <w:hideMark/>
          </w:tcPr>
          <w:p w:rsidR="00EE0B92" w:rsidRPr="00EE0B92" w:rsidRDefault="00EE0B92" w:rsidP="00EE0B92">
            <w:pPr>
              <w:jc w:val="center"/>
              <w:rPr>
                <w:rFonts w:cs="Arial"/>
                <w:b/>
                <w:bCs/>
                <w:color w:val="9C0006"/>
                <w:sz w:val="20"/>
              </w:rPr>
            </w:pPr>
            <w:r w:rsidRPr="00EE0B92">
              <w:rPr>
                <w:rFonts w:cs="Arial"/>
                <w:b/>
                <w:bCs/>
                <w:color w:val="9C0006"/>
                <w:sz w:val="20"/>
              </w:rPr>
              <w:t>3%</w:t>
            </w:r>
          </w:p>
        </w:tc>
        <w:tc>
          <w:tcPr>
            <w:tcW w:w="1236"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232 558</w:t>
            </w:r>
          </w:p>
        </w:tc>
        <w:tc>
          <w:tcPr>
            <w:tcW w:w="1220" w:type="dxa"/>
            <w:shd w:val="clear" w:color="000000" w:fill="B4C6E7"/>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99 563</w:t>
            </w:r>
          </w:p>
        </w:tc>
        <w:tc>
          <w:tcPr>
            <w:tcW w:w="98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0,26%</w:t>
            </w:r>
          </w:p>
        </w:tc>
      </w:tr>
      <w:tr w:rsidR="00EE0B92" w:rsidRPr="00EE0B92" w:rsidTr="00EE0B92">
        <w:trPr>
          <w:trHeight w:val="170"/>
          <w:jc w:val="center"/>
        </w:trPr>
        <w:tc>
          <w:tcPr>
            <w:tcW w:w="2000" w:type="dxa"/>
            <w:shd w:val="clear" w:color="000000" w:fill="C6E0B4"/>
            <w:noWrap/>
            <w:vAlign w:val="center"/>
            <w:hideMark/>
          </w:tcPr>
          <w:p w:rsidR="00EE0B92" w:rsidRPr="00EE0B92" w:rsidRDefault="00EE0B92" w:rsidP="00EE0B92">
            <w:pPr>
              <w:rPr>
                <w:rFonts w:cs="Arial"/>
                <w:b/>
                <w:bCs/>
                <w:color w:val="000000"/>
                <w:sz w:val="20"/>
              </w:rPr>
            </w:pPr>
            <w:r w:rsidRPr="00EE0B92">
              <w:rPr>
                <w:rFonts w:cs="Arial"/>
                <w:b/>
                <w:bCs/>
                <w:color w:val="000000"/>
                <w:sz w:val="20"/>
              </w:rPr>
              <w:t xml:space="preserve">Гайдамак </w:t>
            </w:r>
          </w:p>
        </w:tc>
        <w:tc>
          <w:tcPr>
            <w:tcW w:w="122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46 875</w:t>
            </w:r>
          </w:p>
        </w:tc>
        <w:tc>
          <w:tcPr>
            <w:tcW w:w="1162"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96 563</w:t>
            </w:r>
          </w:p>
        </w:tc>
        <w:tc>
          <w:tcPr>
            <w:tcW w:w="1780"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0%</w:t>
            </w:r>
          </w:p>
        </w:tc>
        <w:tc>
          <w:tcPr>
            <w:tcW w:w="1236"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128 125</w:t>
            </w:r>
          </w:p>
        </w:tc>
        <w:tc>
          <w:tcPr>
            <w:tcW w:w="1220" w:type="dxa"/>
            <w:shd w:val="clear" w:color="000000" w:fill="B4C6E7"/>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92 613</w:t>
            </w:r>
          </w:p>
        </w:tc>
        <w:tc>
          <w:tcPr>
            <w:tcW w:w="98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4,26%</w:t>
            </w:r>
          </w:p>
        </w:tc>
      </w:tr>
      <w:tr w:rsidR="00EE0B92" w:rsidRPr="00EE0B92" w:rsidTr="00EE0B92">
        <w:trPr>
          <w:trHeight w:val="170"/>
          <w:jc w:val="center"/>
        </w:trPr>
        <w:tc>
          <w:tcPr>
            <w:tcW w:w="2000" w:type="dxa"/>
            <w:shd w:val="clear" w:color="000000" w:fill="C6E0B4"/>
            <w:noWrap/>
            <w:vAlign w:val="center"/>
            <w:hideMark/>
          </w:tcPr>
          <w:p w:rsidR="00EE0B92" w:rsidRPr="00EE0B92" w:rsidRDefault="00EE0B92" w:rsidP="00EE0B92">
            <w:pPr>
              <w:rPr>
                <w:rFonts w:cs="Arial"/>
                <w:b/>
                <w:bCs/>
                <w:color w:val="000000"/>
                <w:sz w:val="20"/>
              </w:rPr>
            </w:pPr>
            <w:r w:rsidRPr="00EE0B92">
              <w:rPr>
                <w:rFonts w:cs="Arial"/>
                <w:b/>
                <w:bCs/>
                <w:color w:val="000000"/>
                <w:sz w:val="20"/>
              </w:rPr>
              <w:t>Горностай</w:t>
            </w:r>
          </w:p>
        </w:tc>
        <w:tc>
          <w:tcPr>
            <w:tcW w:w="122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52 980</w:t>
            </w:r>
          </w:p>
        </w:tc>
        <w:tc>
          <w:tcPr>
            <w:tcW w:w="1162"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65 685</w:t>
            </w:r>
          </w:p>
        </w:tc>
        <w:tc>
          <w:tcPr>
            <w:tcW w:w="1780"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-31%</w:t>
            </w:r>
          </w:p>
        </w:tc>
        <w:tc>
          <w:tcPr>
            <w:tcW w:w="1236"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73 750</w:t>
            </w:r>
          </w:p>
        </w:tc>
        <w:tc>
          <w:tcPr>
            <w:tcW w:w="1220" w:type="dxa"/>
            <w:shd w:val="clear" w:color="000000" w:fill="B4C6E7"/>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 </w:t>
            </w:r>
          </w:p>
        </w:tc>
        <w:tc>
          <w:tcPr>
            <w:tcW w:w="98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 </w:t>
            </w:r>
          </w:p>
        </w:tc>
      </w:tr>
      <w:tr w:rsidR="00EE0B92" w:rsidRPr="00EE0B92" w:rsidTr="00EE0B92">
        <w:trPr>
          <w:trHeight w:val="170"/>
          <w:jc w:val="center"/>
        </w:trPr>
        <w:tc>
          <w:tcPr>
            <w:tcW w:w="2000" w:type="dxa"/>
            <w:shd w:val="clear" w:color="000000" w:fill="C6E0B4"/>
            <w:noWrap/>
            <w:vAlign w:val="center"/>
            <w:hideMark/>
          </w:tcPr>
          <w:p w:rsidR="00EE0B92" w:rsidRPr="00EE0B92" w:rsidRDefault="00EE0B92" w:rsidP="00EE0B92">
            <w:pPr>
              <w:rPr>
                <w:rFonts w:cs="Arial"/>
                <w:b/>
                <w:bCs/>
                <w:color w:val="000000"/>
                <w:sz w:val="20"/>
              </w:rPr>
            </w:pPr>
            <w:r w:rsidRPr="00EE0B92">
              <w:rPr>
                <w:rFonts w:cs="Arial"/>
                <w:b/>
                <w:bCs/>
                <w:color w:val="000000"/>
                <w:sz w:val="20"/>
              </w:rPr>
              <w:t xml:space="preserve">Заря </w:t>
            </w:r>
          </w:p>
        </w:tc>
        <w:tc>
          <w:tcPr>
            <w:tcW w:w="122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42 682</w:t>
            </w:r>
          </w:p>
        </w:tc>
        <w:tc>
          <w:tcPr>
            <w:tcW w:w="1162"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93 386</w:t>
            </w:r>
          </w:p>
        </w:tc>
        <w:tc>
          <w:tcPr>
            <w:tcW w:w="1780"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-4%</w:t>
            </w:r>
          </w:p>
        </w:tc>
        <w:tc>
          <w:tcPr>
            <w:tcW w:w="1236"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141 667</w:t>
            </w:r>
          </w:p>
        </w:tc>
        <w:tc>
          <w:tcPr>
            <w:tcW w:w="1220" w:type="dxa"/>
            <w:shd w:val="clear" w:color="000000" w:fill="B4C6E7"/>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93 109</w:t>
            </w:r>
          </w:p>
        </w:tc>
        <w:tc>
          <w:tcPr>
            <w:tcW w:w="98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0,30%</w:t>
            </w:r>
          </w:p>
        </w:tc>
      </w:tr>
      <w:tr w:rsidR="00EE0B92" w:rsidRPr="00EE0B92" w:rsidTr="00EE0B92">
        <w:trPr>
          <w:trHeight w:val="170"/>
          <w:jc w:val="center"/>
        </w:trPr>
        <w:tc>
          <w:tcPr>
            <w:tcW w:w="2000" w:type="dxa"/>
            <w:shd w:val="clear" w:color="000000" w:fill="C6E0B4"/>
            <w:noWrap/>
            <w:vAlign w:val="center"/>
            <w:hideMark/>
          </w:tcPr>
          <w:p w:rsidR="00EE0B92" w:rsidRPr="00EE0B92" w:rsidRDefault="00EE0B92" w:rsidP="00EE0B92">
            <w:pPr>
              <w:rPr>
                <w:rFonts w:cs="Arial"/>
                <w:b/>
                <w:bCs/>
                <w:color w:val="000000"/>
                <w:sz w:val="20"/>
              </w:rPr>
            </w:pPr>
            <w:r w:rsidRPr="00EE0B92">
              <w:rPr>
                <w:rFonts w:cs="Arial"/>
                <w:b/>
                <w:bCs/>
                <w:color w:val="000000"/>
                <w:sz w:val="20"/>
              </w:rPr>
              <w:t xml:space="preserve">Луговая </w:t>
            </w:r>
          </w:p>
        </w:tc>
        <w:tc>
          <w:tcPr>
            <w:tcW w:w="122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49 122</w:t>
            </w:r>
          </w:p>
        </w:tc>
        <w:tc>
          <w:tcPr>
            <w:tcW w:w="1162"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89 462</w:t>
            </w:r>
          </w:p>
        </w:tc>
        <w:tc>
          <w:tcPr>
            <w:tcW w:w="1780"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-8%</w:t>
            </w:r>
          </w:p>
        </w:tc>
        <w:tc>
          <w:tcPr>
            <w:tcW w:w="1236"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170 833</w:t>
            </w:r>
          </w:p>
        </w:tc>
        <w:tc>
          <w:tcPr>
            <w:tcW w:w="1220" w:type="dxa"/>
            <w:shd w:val="clear" w:color="000000" w:fill="B4C6E7"/>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89 186</w:t>
            </w:r>
          </w:p>
        </w:tc>
        <w:tc>
          <w:tcPr>
            <w:tcW w:w="98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0,31%</w:t>
            </w:r>
          </w:p>
        </w:tc>
      </w:tr>
      <w:tr w:rsidR="00EE0B92" w:rsidRPr="00EE0B92" w:rsidTr="00EE0B92">
        <w:trPr>
          <w:trHeight w:val="170"/>
          <w:jc w:val="center"/>
        </w:trPr>
        <w:tc>
          <w:tcPr>
            <w:tcW w:w="2000" w:type="dxa"/>
            <w:shd w:val="clear" w:color="000000" w:fill="C6E0B4"/>
            <w:noWrap/>
            <w:vAlign w:val="center"/>
            <w:hideMark/>
          </w:tcPr>
          <w:p w:rsidR="00EE0B92" w:rsidRPr="00EE0B92" w:rsidRDefault="00EE0B92" w:rsidP="00EE0B92">
            <w:pPr>
              <w:rPr>
                <w:rFonts w:cs="Arial"/>
                <w:b/>
                <w:bCs/>
                <w:color w:val="000000"/>
                <w:sz w:val="20"/>
              </w:rPr>
            </w:pPr>
            <w:r w:rsidRPr="00EE0B92">
              <w:rPr>
                <w:rFonts w:cs="Arial"/>
                <w:b/>
                <w:bCs/>
                <w:color w:val="000000"/>
                <w:sz w:val="20"/>
              </w:rPr>
              <w:t xml:space="preserve">Некрасовская </w:t>
            </w:r>
          </w:p>
        </w:tc>
        <w:tc>
          <w:tcPr>
            <w:tcW w:w="122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58 333</w:t>
            </w:r>
          </w:p>
        </w:tc>
        <w:tc>
          <w:tcPr>
            <w:tcW w:w="1162"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113 231</w:t>
            </w:r>
          </w:p>
        </w:tc>
        <w:tc>
          <w:tcPr>
            <w:tcW w:w="1780" w:type="dxa"/>
            <w:shd w:val="clear" w:color="000000" w:fill="FFC7CE"/>
            <w:noWrap/>
            <w:vAlign w:val="center"/>
            <w:hideMark/>
          </w:tcPr>
          <w:p w:rsidR="00EE0B92" w:rsidRPr="00EE0B92" w:rsidRDefault="00EE0B92" w:rsidP="00EE0B92">
            <w:pPr>
              <w:jc w:val="center"/>
              <w:rPr>
                <w:rFonts w:cs="Arial"/>
                <w:b/>
                <w:bCs/>
                <w:color w:val="9C0006"/>
                <w:sz w:val="20"/>
              </w:rPr>
            </w:pPr>
            <w:r w:rsidRPr="00EE0B92">
              <w:rPr>
                <w:rFonts w:cs="Arial"/>
                <w:b/>
                <w:bCs/>
                <w:color w:val="9C0006"/>
                <w:sz w:val="20"/>
              </w:rPr>
              <w:t>17%</w:t>
            </w:r>
          </w:p>
        </w:tc>
        <w:tc>
          <w:tcPr>
            <w:tcW w:w="1236"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176 389</w:t>
            </w:r>
          </w:p>
        </w:tc>
        <w:tc>
          <w:tcPr>
            <w:tcW w:w="1220" w:type="dxa"/>
            <w:shd w:val="clear" w:color="000000" w:fill="B4C6E7"/>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111 552</w:t>
            </w:r>
          </w:p>
        </w:tc>
        <w:tc>
          <w:tcPr>
            <w:tcW w:w="98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1,51%</w:t>
            </w:r>
          </w:p>
        </w:tc>
      </w:tr>
      <w:tr w:rsidR="00EE0B92" w:rsidRPr="00EE0B92" w:rsidTr="00EE0B92">
        <w:trPr>
          <w:trHeight w:val="170"/>
          <w:jc w:val="center"/>
        </w:trPr>
        <w:tc>
          <w:tcPr>
            <w:tcW w:w="2000" w:type="dxa"/>
            <w:shd w:val="clear" w:color="000000" w:fill="C6E0B4"/>
            <w:noWrap/>
            <w:vAlign w:val="center"/>
            <w:hideMark/>
          </w:tcPr>
          <w:p w:rsidR="00EE0B92" w:rsidRPr="00EE0B92" w:rsidRDefault="00EE0B92" w:rsidP="00EE0B92">
            <w:pPr>
              <w:rPr>
                <w:rFonts w:cs="Arial"/>
                <w:b/>
                <w:bCs/>
                <w:color w:val="000000"/>
                <w:sz w:val="20"/>
              </w:rPr>
            </w:pPr>
            <w:r w:rsidRPr="00EE0B92">
              <w:rPr>
                <w:rFonts w:cs="Arial"/>
                <w:b/>
                <w:bCs/>
                <w:color w:val="000000"/>
                <w:sz w:val="20"/>
              </w:rPr>
              <w:t>о. Попова</w:t>
            </w:r>
          </w:p>
        </w:tc>
        <w:tc>
          <w:tcPr>
            <w:tcW w:w="122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15 625</w:t>
            </w:r>
          </w:p>
        </w:tc>
        <w:tc>
          <w:tcPr>
            <w:tcW w:w="1162"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30 959</w:t>
            </w:r>
          </w:p>
        </w:tc>
        <w:tc>
          <w:tcPr>
            <w:tcW w:w="1780"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-68%</w:t>
            </w:r>
          </w:p>
        </w:tc>
        <w:tc>
          <w:tcPr>
            <w:tcW w:w="1236"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41 463</w:t>
            </w:r>
          </w:p>
        </w:tc>
        <w:tc>
          <w:tcPr>
            <w:tcW w:w="1220" w:type="dxa"/>
            <w:shd w:val="clear" w:color="000000" w:fill="B4C6E7"/>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31 273</w:t>
            </w:r>
          </w:p>
        </w:tc>
        <w:tc>
          <w:tcPr>
            <w:tcW w:w="98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-1,00%</w:t>
            </w:r>
          </w:p>
        </w:tc>
      </w:tr>
      <w:tr w:rsidR="00EE0B92" w:rsidRPr="00EE0B92" w:rsidTr="00EE0B92">
        <w:trPr>
          <w:trHeight w:val="170"/>
          <w:jc w:val="center"/>
        </w:trPr>
        <w:tc>
          <w:tcPr>
            <w:tcW w:w="2000" w:type="dxa"/>
            <w:shd w:val="clear" w:color="000000" w:fill="C6E0B4"/>
            <w:noWrap/>
            <w:vAlign w:val="center"/>
            <w:hideMark/>
          </w:tcPr>
          <w:p w:rsidR="00EE0B92" w:rsidRPr="00EE0B92" w:rsidRDefault="00EE0B92" w:rsidP="00EE0B92">
            <w:pPr>
              <w:rPr>
                <w:rFonts w:cs="Arial"/>
                <w:b/>
                <w:bCs/>
                <w:color w:val="000000"/>
                <w:sz w:val="20"/>
              </w:rPr>
            </w:pPr>
            <w:r w:rsidRPr="00EE0B92">
              <w:rPr>
                <w:rFonts w:cs="Arial"/>
                <w:b/>
                <w:bCs/>
                <w:color w:val="000000"/>
                <w:sz w:val="20"/>
              </w:rPr>
              <w:t xml:space="preserve">о. Русский </w:t>
            </w:r>
          </w:p>
        </w:tc>
        <w:tc>
          <w:tcPr>
            <w:tcW w:w="122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35 000</w:t>
            </w:r>
          </w:p>
        </w:tc>
        <w:tc>
          <w:tcPr>
            <w:tcW w:w="1162"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64 697</w:t>
            </w:r>
          </w:p>
        </w:tc>
        <w:tc>
          <w:tcPr>
            <w:tcW w:w="1780"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-33%</w:t>
            </w:r>
          </w:p>
        </w:tc>
        <w:tc>
          <w:tcPr>
            <w:tcW w:w="1236"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84 828</w:t>
            </w:r>
          </w:p>
        </w:tc>
        <w:tc>
          <w:tcPr>
            <w:tcW w:w="1220" w:type="dxa"/>
            <w:shd w:val="clear" w:color="000000" w:fill="B4C6E7"/>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65 585</w:t>
            </w:r>
          </w:p>
        </w:tc>
        <w:tc>
          <w:tcPr>
            <w:tcW w:w="98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-1,35%</w:t>
            </w:r>
          </w:p>
        </w:tc>
      </w:tr>
      <w:tr w:rsidR="00EE0B92" w:rsidRPr="00EE0B92" w:rsidTr="00EE0B92">
        <w:trPr>
          <w:trHeight w:val="170"/>
          <w:jc w:val="center"/>
        </w:trPr>
        <w:tc>
          <w:tcPr>
            <w:tcW w:w="2000" w:type="dxa"/>
            <w:shd w:val="clear" w:color="000000" w:fill="C6E0B4"/>
            <w:noWrap/>
            <w:vAlign w:val="center"/>
            <w:hideMark/>
          </w:tcPr>
          <w:p w:rsidR="00EE0B92" w:rsidRPr="00EE0B92" w:rsidRDefault="00EE0B92" w:rsidP="00EE0B92">
            <w:pPr>
              <w:rPr>
                <w:rFonts w:cs="Arial"/>
                <w:b/>
                <w:bCs/>
                <w:color w:val="000000"/>
                <w:sz w:val="20"/>
              </w:rPr>
            </w:pPr>
            <w:r w:rsidRPr="00EE0B92">
              <w:rPr>
                <w:rFonts w:cs="Arial"/>
                <w:b/>
                <w:bCs/>
                <w:color w:val="000000"/>
                <w:sz w:val="20"/>
              </w:rPr>
              <w:t xml:space="preserve">ст. Океанская </w:t>
            </w:r>
          </w:p>
        </w:tc>
        <w:tc>
          <w:tcPr>
            <w:tcW w:w="122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32 143</w:t>
            </w:r>
          </w:p>
        </w:tc>
        <w:tc>
          <w:tcPr>
            <w:tcW w:w="1162"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87 016</w:t>
            </w:r>
          </w:p>
        </w:tc>
        <w:tc>
          <w:tcPr>
            <w:tcW w:w="1780"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-10%</w:t>
            </w:r>
          </w:p>
        </w:tc>
        <w:tc>
          <w:tcPr>
            <w:tcW w:w="1236"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165 455</w:t>
            </w:r>
          </w:p>
        </w:tc>
        <w:tc>
          <w:tcPr>
            <w:tcW w:w="1220" w:type="dxa"/>
            <w:shd w:val="clear" w:color="000000" w:fill="B4C6E7"/>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88 837</w:t>
            </w:r>
          </w:p>
        </w:tc>
        <w:tc>
          <w:tcPr>
            <w:tcW w:w="98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-2,05%</w:t>
            </w:r>
          </w:p>
        </w:tc>
      </w:tr>
      <w:tr w:rsidR="00EE0B92" w:rsidRPr="00EE0B92" w:rsidTr="00EE0B92">
        <w:trPr>
          <w:trHeight w:val="170"/>
          <w:jc w:val="center"/>
        </w:trPr>
        <w:tc>
          <w:tcPr>
            <w:tcW w:w="2000" w:type="dxa"/>
            <w:shd w:val="clear" w:color="000000" w:fill="C6E0B4"/>
            <w:noWrap/>
            <w:vAlign w:val="center"/>
            <w:hideMark/>
          </w:tcPr>
          <w:p w:rsidR="00EE0B92" w:rsidRPr="00EE0B92" w:rsidRDefault="00EE0B92" w:rsidP="00EE0B92">
            <w:pPr>
              <w:rPr>
                <w:rFonts w:cs="Arial"/>
                <w:b/>
                <w:bCs/>
                <w:color w:val="000000"/>
                <w:sz w:val="20"/>
              </w:rPr>
            </w:pPr>
            <w:r w:rsidRPr="00EE0B92">
              <w:rPr>
                <w:rFonts w:cs="Arial"/>
                <w:b/>
                <w:bCs/>
                <w:color w:val="000000"/>
                <w:sz w:val="20"/>
              </w:rPr>
              <w:t xml:space="preserve">Патрокл </w:t>
            </w:r>
          </w:p>
        </w:tc>
        <w:tc>
          <w:tcPr>
            <w:tcW w:w="122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58 333</w:t>
            </w:r>
          </w:p>
        </w:tc>
        <w:tc>
          <w:tcPr>
            <w:tcW w:w="1162"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89 715</w:t>
            </w:r>
          </w:p>
        </w:tc>
        <w:tc>
          <w:tcPr>
            <w:tcW w:w="1780"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-7%</w:t>
            </w:r>
          </w:p>
        </w:tc>
        <w:tc>
          <w:tcPr>
            <w:tcW w:w="1236"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141 111</w:t>
            </w:r>
          </w:p>
        </w:tc>
        <w:tc>
          <w:tcPr>
            <w:tcW w:w="1220" w:type="dxa"/>
            <w:shd w:val="clear" w:color="000000" w:fill="B4C6E7"/>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90 422</w:t>
            </w:r>
          </w:p>
        </w:tc>
        <w:tc>
          <w:tcPr>
            <w:tcW w:w="98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-0,78%</w:t>
            </w:r>
          </w:p>
        </w:tc>
      </w:tr>
      <w:tr w:rsidR="00EE0B92" w:rsidRPr="00EE0B92" w:rsidTr="00EE0B92">
        <w:trPr>
          <w:trHeight w:val="170"/>
          <w:jc w:val="center"/>
        </w:trPr>
        <w:tc>
          <w:tcPr>
            <w:tcW w:w="2000" w:type="dxa"/>
            <w:shd w:val="clear" w:color="000000" w:fill="C6E0B4"/>
            <w:noWrap/>
            <w:vAlign w:val="center"/>
            <w:hideMark/>
          </w:tcPr>
          <w:p w:rsidR="00EE0B92" w:rsidRPr="00EE0B92" w:rsidRDefault="00EE0B92" w:rsidP="00EE0B92">
            <w:pPr>
              <w:rPr>
                <w:rFonts w:cs="Arial"/>
                <w:b/>
                <w:bCs/>
                <w:color w:val="000000"/>
                <w:sz w:val="20"/>
              </w:rPr>
            </w:pPr>
            <w:r w:rsidRPr="00EE0B92">
              <w:rPr>
                <w:rFonts w:cs="Arial"/>
                <w:b/>
                <w:bCs/>
                <w:color w:val="000000"/>
                <w:sz w:val="20"/>
              </w:rPr>
              <w:t xml:space="preserve">Первая речка </w:t>
            </w:r>
          </w:p>
        </w:tc>
        <w:tc>
          <w:tcPr>
            <w:tcW w:w="122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45 133</w:t>
            </w:r>
          </w:p>
        </w:tc>
        <w:tc>
          <w:tcPr>
            <w:tcW w:w="1162"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118 340</w:t>
            </w:r>
          </w:p>
        </w:tc>
        <w:tc>
          <w:tcPr>
            <w:tcW w:w="1780" w:type="dxa"/>
            <w:shd w:val="clear" w:color="000000" w:fill="FFC7CE"/>
            <w:noWrap/>
            <w:vAlign w:val="center"/>
            <w:hideMark/>
          </w:tcPr>
          <w:p w:rsidR="00EE0B92" w:rsidRPr="00EE0B92" w:rsidRDefault="00EE0B92" w:rsidP="00EE0B92">
            <w:pPr>
              <w:jc w:val="center"/>
              <w:rPr>
                <w:rFonts w:cs="Arial"/>
                <w:b/>
                <w:bCs/>
                <w:color w:val="9C0006"/>
                <w:sz w:val="20"/>
              </w:rPr>
            </w:pPr>
            <w:r w:rsidRPr="00EE0B92">
              <w:rPr>
                <w:rFonts w:cs="Arial"/>
                <w:b/>
                <w:bCs/>
                <w:color w:val="9C0006"/>
                <w:sz w:val="20"/>
              </w:rPr>
              <w:t>22%</w:t>
            </w:r>
          </w:p>
        </w:tc>
        <w:tc>
          <w:tcPr>
            <w:tcW w:w="1236"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327 273</w:t>
            </w:r>
          </w:p>
        </w:tc>
        <w:tc>
          <w:tcPr>
            <w:tcW w:w="1220" w:type="dxa"/>
            <w:shd w:val="clear" w:color="000000" w:fill="B4C6E7"/>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118 596</w:t>
            </w:r>
          </w:p>
        </w:tc>
        <w:tc>
          <w:tcPr>
            <w:tcW w:w="98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-0,22%</w:t>
            </w:r>
          </w:p>
        </w:tc>
      </w:tr>
      <w:tr w:rsidR="00EE0B92" w:rsidRPr="00EE0B92" w:rsidTr="00EE0B92">
        <w:trPr>
          <w:trHeight w:val="170"/>
          <w:jc w:val="center"/>
        </w:trPr>
        <w:tc>
          <w:tcPr>
            <w:tcW w:w="2000" w:type="dxa"/>
            <w:shd w:val="clear" w:color="000000" w:fill="C6E0B4"/>
            <w:noWrap/>
            <w:vAlign w:val="center"/>
            <w:hideMark/>
          </w:tcPr>
          <w:p w:rsidR="00EE0B92" w:rsidRPr="00EE0B92" w:rsidRDefault="00EE0B92" w:rsidP="00EE0B92">
            <w:pPr>
              <w:rPr>
                <w:rFonts w:cs="Arial"/>
                <w:b/>
                <w:bCs/>
                <w:color w:val="000000"/>
                <w:sz w:val="20"/>
              </w:rPr>
            </w:pPr>
            <w:r w:rsidRPr="00EE0B92">
              <w:rPr>
                <w:rFonts w:cs="Arial"/>
                <w:b/>
                <w:bCs/>
                <w:color w:val="000000"/>
                <w:sz w:val="20"/>
              </w:rPr>
              <w:t>п-ов Песчаный</w:t>
            </w:r>
          </w:p>
        </w:tc>
        <w:tc>
          <w:tcPr>
            <w:tcW w:w="122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27 586</w:t>
            </w:r>
          </w:p>
        </w:tc>
        <w:tc>
          <w:tcPr>
            <w:tcW w:w="1162"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44 751</w:t>
            </w:r>
          </w:p>
        </w:tc>
        <w:tc>
          <w:tcPr>
            <w:tcW w:w="1780"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-54%</w:t>
            </w:r>
          </w:p>
        </w:tc>
        <w:tc>
          <w:tcPr>
            <w:tcW w:w="1236"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56 667</w:t>
            </w:r>
          </w:p>
        </w:tc>
        <w:tc>
          <w:tcPr>
            <w:tcW w:w="1220" w:type="dxa"/>
            <w:shd w:val="clear" w:color="000000" w:fill="B4C6E7"/>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 </w:t>
            </w:r>
          </w:p>
        </w:tc>
        <w:tc>
          <w:tcPr>
            <w:tcW w:w="98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 </w:t>
            </w:r>
          </w:p>
        </w:tc>
      </w:tr>
      <w:tr w:rsidR="00EE0B92" w:rsidRPr="00EE0B92" w:rsidTr="00EE0B92">
        <w:trPr>
          <w:trHeight w:val="170"/>
          <w:jc w:val="center"/>
        </w:trPr>
        <w:tc>
          <w:tcPr>
            <w:tcW w:w="2000" w:type="dxa"/>
            <w:shd w:val="clear" w:color="000000" w:fill="C6E0B4"/>
            <w:noWrap/>
            <w:vAlign w:val="center"/>
            <w:hideMark/>
          </w:tcPr>
          <w:p w:rsidR="00EE0B92" w:rsidRPr="00EE0B92" w:rsidRDefault="00EE0B92" w:rsidP="00EE0B92">
            <w:pPr>
              <w:rPr>
                <w:rFonts w:cs="Arial"/>
                <w:b/>
                <w:bCs/>
                <w:color w:val="000000"/>
                <w:sz w:val="20"/>
              </w:rPr>
            </w:pPr>
            <w:r w:rsidRPr="00EE0B92">
              <w:rPr>
                <w:rFonts w:cs="Arial"/>
                <w:b/>
                <w:bCs/>
                <w:color w:val="000000"/>
                <w:sz w:val="20"/>
              </w:rPr>
              <w:t xml:space="preserve">Пригород </w:t>
            </w:r>
          </w:p>
        </w:tc>
        <w:tc>
          <w:tcPr>
            <w:tcW w:w="122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45 082</w:t>
            </w:r>
          </w:p>
        </w:tc>
        <w:tc>
          <w:tcPr>
            <w:tcW w:w="1162"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83 190</w:t>
            </w:r>
          </w:p>
        </w:tc>
        <w:tc>
          <w:tcPr>
            <w:tcW w:w="1780"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-14%</w:t>
            </w:r>
          </w:p>
        </w:tc>
        <w:tc>
          <w:tcPr>
            <w:tcW w:w="1236"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108 000</w:t>
            </w:r>
          </w:p>
        </w:tc>
        <w:tc>
          <w:tcPr>
            <w:tcW w:w="1220" w:type="dxa"/>
            <w:shd w:val="clear" w:color="000000" w:fill="B4C6E7"/>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82 836</w:t>
            </w:r>
          </w:p>
        </w:tc>
        <w:tc>
          <w:tcPr>
            <w:tcW w:w="98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0,43%</w:t>
            </w:r>
          </w:p>
        </w:tc>
      </w:tr>
      <w:tr w:rsidR="00EE0B92" w:rsidRPr="00EE0B92" w:rsidTr="00EE0B92">
        <w:trPr>
          <w:trHeight w:val="170"/>
          <w:jc w:val="center"/>
        </w:trPr>
        <w:tc>
          <w:tcPr>
            <w:tcW w:w="2000" w:type="dxa"/>
            <w:shd w:val="clear" w:color="000000" w:fill="C6E0B4"/>
            <w:noWrap/>
            <w:vAlign w:val="center"/>
            <w:hideMark/>
          </w:tcPr>
          <w:p w:rsidR="00EE0B92" w:rsidRPr="00EE0B92" w:rsidRDefault="00EE0B92" w:rsidP="00EE0B92">
            <w:pPr>
              <w:rPr>
                <w:rFonts w:cs="Arial"/>
                <w:b/>
                <w:bCs/>
                <w:color w:val="000000"/>
                <w:sz w:val="20"/>
              </w:rPr>
            </w:pPr>
            <w:r w:rsidRPr="00EE0B92">
              <w:rPr>
                <w:rFonts w:cs="Arial"/>
                <w:b/>
                <w:bCs/>
                <w:color w:val="000000"/>
                <w:sz w:val="20"/>
              </w:rPr>
              <w:t xml:space="preserve">ст. Садгород </w:t>
            </w:r>
          </w:p>
        </w:tc>
        <w:tc>
          <w:tcPr>
            <w:tcW w:w="122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33 333</w:t>
            </w:r>
          </w:p>
        </w:tc>
        <w:tc>
          <w:tcPr>
            <w:tcW w:w="1162"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74 832</w:t>
            </w:r>
          </w:p>
        </w:tc>
        <w:tc>
          <w:tcPr>
            <w:tcW w:w="1780"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-23%</w:t>
            </w:r>
          </w:p>
        </w:tc>
        <w:tc>
          <w:tcPr>
            <w:tcW w:w="1236"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103 960</w:t>
            </w:r>
          </w:p>
        </w:tc>
        <w:tc>
          <w:tcPr>
            <w:tcW w:w="1220" w:type="dxa"/>
            <w:shd w:val="clear" w:color="000000" w:fill="B4C6E7"/>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77 793</w:t>
            </w:r>
          </w:p>
        </w:tc>
        <w:tc>
          <w:tcPr>
            <w:tcW w:w="98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-3,81%</w:t>
            </w:r>
          </w:p>
        </w:tc>
      </w:tr>
      <w:tr w:rsidR="00EE0B92" w:rsidRPr="00EE0B92" w:rsidTr="00EE0B92">
        <w:trPr>
          <w:trHeight w:val="170"/>
          <w:jc w:val="center"/>
        </w:trPr>
        <w:tc>
          <w:tcPr>
            <w:tcW w:w="2000" w:type="dxa"/>
            <w:shd w:val="clear" w:color="000000" w:fill="C6E0B4"/>
            <w:noWrap/>
            <w:vAlign w:val="center"/>
            <w:hideMark/>
          </w:tcPr>
          <w:p w:rsidR="00EE0B92" w:rsidRPr="00EE0B92" w:rsidRDefault="00EE0B92" w:rsidP="00EE0B92">
            <w:pPr>
              <w:rPr>
                <w:rFonts w:cs="Arial"/>
                <w:b/>
                <w:bCs/>
                <w:color w:val="000000"/>
                <w:sz w:val="20"/>
              </w:rPr>
            </w:pPr>
            <w:r w:rsidRPr="00EE0B92">
              <w:rPr>
                <w:rFonts w:cs="Arial"/>
                <w:b/>
                <w:bCs/>
                <w:color w:val="000000"/>
                <w:sz w:val="20"/>
              </w:rPr>
              <w:t xml:space="preserve">ст. Седанка </w:t>
            </w:r>
          </w:p>
        </w:tc>
        <w:tc>
          <w:tcPr>
            <w:tcW w:w="122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30 952</w:t>
            </w:r>
          </w:p>
        </w:tc>
        <w:tc>
          <w:tcPr>
            <w:tcW w:w="1162"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94 512</w:t>
            </w:r>
          </w:p>
        </w:tc>
        <w:tc>
          <w:tcPr>
            <w:tcW w:w="1780"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-2%</w:t>
            </w:r>
          </w:p>
        </w:tc>
        <w:tc>
          <w:tcPr>
            <w:tcW w:w="1236"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139 063</w:t>
            </w:r>
          </w:p>
        </w:tc>
        <w:tc>
          <w:tcPr>
            <w:tcW w:w="1220" w:type="dxa"/>
            <w:shd w:val="clear" w:color="000000" w:fill="B4C6E7"/>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96 331</w:t>
            </w:r>
          </w:p>
        </w:tc>
        <w:tc>
          <w:tcPr>
            <w:tcW w:w="98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-1,89%</w:t>
            </w:r>
          </w:p>
        </w:tc>
      </w:tr>
      <w:tr w:rsidR="00EE0B92" w:rsidRPr="00EE0B92" w:rsidTr="00EE0B92">
        <w:trPr>
          <w:trHeight w:val="170"/>
          <w:jc w:val="center"/>
        </w:trPr>
        <w:tc>
          <w:tcPr>
            <w:tcW w:w="2000" w:type="dxa"/>
            <w:shd w:val="clear" w:color="000000" w:fill="C6E0B4"/>
            <w:noWrap/>
            <w:vAlign w:val="center"/>
            <w:hideMark/>
          </w:tcPr>
          <w:p w:rsidR="00EE0B92" w:rsidRPr="00EE0B92" w:rsidRDefault="00EE0B92" w:rsidP="00EE0B92">
            <w:pPr>
              <w:rPr>
                <w:rFonts w:cs="Arial"/>
                <w:b/>
                <w:bCs/>
                <w:color w:val="000000"/>
                <w:sz w:val="20"/>
              </w:rPr>
            </w:pPr>
            <w:r w:rsidRPr="00EE0B92">
              <w:rPr>
                <w:rFonts w:cs="Arial"/>
                <w:b/>
                <w:bCs/>
                <w:color w:val="000000"/>
                <w:sz w:val="20"/>
              </w:rPr>
              <w:t xml:space="preserve">Снеговая </w:t>
            </w:r>
          </w:p>
        </w:tc>
        <w:tc>
          <w:tcPr>
            <w:tcW w:w="122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55 556</w:t>
            </w:r>
          </w:p>
        </w:tc>
        <w:tc>
          <w:tcPr>
            <w:tcW w:w="1162"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80 311</w:t>
            </w:r>
          </w:p>
        </w:tc>
        <w:tc>
          <w:tcPr>
            <w:tcW w:w="1780"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-17%</w:t>
            </w:r>
          </w:p>
        </w:tc>
        <w:tc>
          <w:tcPr>
            <w:tcW w:w="1236"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142 000</w:t>
            </w:r>
          </w:p>
        </w:tc>
        <w:tc>
          <w:tcPr>
            <w:tcW w:w="1220" w:type="dxa"/>
            <w:shd w:val="clear" w:color="000000" w:fill="B4C6E7"/>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79 763</w:t>
            </w:r>
          </w:p>
        </w:tc>
        <w:tc>
          <w:tcPr>
            <w:tcW w:w="98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0,69%</w:t>
            </w:r>
          </w:p>
        </w:tc>
      </w:tr>
      <w:tr w:rsidR="00EE0B92" w:rsidRPr="00EE0B92" w:rsidTr="00EE0B92">
        <w:trPr>
          <w:trHeight w:val="170"/>
          <w:jc w:val="center"/>
        </w:trPr>
        <w:tc>
          <w:tcPr>
            <w:tcW w:w="2000" w:type="dxa"/>
            <w:shd w:val="clear" w:color="000000" w:fill="C6E0B4"/>
            <w:noWrap/>
            <w:vAlign w:val="center"/>
            <w:hideMark/>
          </w:tcPr>
          <w:p w:rsidR="00EE0B92" w:rsidRPr="00EE0B92" w:rsidRDefault="00EE0B92" w:rsidP="00EE0B92">
            <w:pPr>
              <w:rPr>
                <w:rFonts w:cs="Arial"/>
                <w:b/>
                <w:bCs/>
                <w:color w:val="000000"/>
                <w:sz w:val="20"/>
              </w:rPr>
            </w:pPr>
            <w:r w:rsidRPr="00EE0B92">
              <w:rPr>
                <w:rFonts w:cs="Arial"/>
                <w:b/>
                <w:bCs/>
                <w:color w:val="000000"/>
                <w:sz w:val="20"/>
              </w:rPr>
              <w:t xml:space="preserve">Снеговая Падь </w:t>
            </w:r>
          </w:p>
        </w:tc>
        <w:tc>
          <w:tcPr>
            <w:tcW w:w="122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70 930</w:t>
            </w:r>
          </w:p>
        </w:tc>
        <w:tc>
          <w:tcPr>
            <w:tcW w:w="1162"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88 657</w:t>
            </w:r>
          </w:p>
        </w:tc>
        <w:tc>
          <w:tcPr>
            <w:tcW w:w="1780"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-9%</w:t>
            </w:r>
          </w:p>
        </w:tc>
        <w:tc>
          <w:tcPr>
            <w:tcW w:w="1236"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113 235</w:t>
            </w:r>
          </w:p>
        </w:tc>
        <w:tc>
          <w:tcPr>
            <w:tcW w:w="1220" w:type="dxa"/>
            <w:shd w:val="clear" w:color="000000" w:fill="B4C6E7"/>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89 623</w:t>
            </w:r>
          </w:p>
        </w:tc>
        <w:tc>
          <w:tcPr>
            <w:tcW w:w="98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-1,08%</w:t>
            </w:r>
          </w:p>
        </w:tc>
      </w:tr>
      <w:tr w:rsidR="00EE0B92" w:rsidRPr="00EE0B92" w:rsidTr="00EE0B92">
        <w:trPr>
          <w:trHeight w:val="170"/>
          <w:jc w:val="center"/>
        </w:trPr>
        <w:tc>
          <w:tcPr>
            <w:tcW w:w="2000" w:type="dxa"/>
            <w:shd w:val="clear" w:color="000000" w:fill="C6E0B4"/>
            <w:noWrap/>
            <w:vAlign w:val="center"/>
            <w:hideMark/>
          </w:tcPr>
          <w:p w:rsidR="00EE0B92" w:rsidRPr="00EE0B92" w:rsidRDefault="00EE0B92" w:rsidP="00EE0B92">
            <w:pPr>
              <w:rPr>
                <w:rFonts w:cs="Arial"/>
                <w:b/>
                <w:bCs/>
                <w:color w:val="000000"/>
                <w:sz w:val="20"/>
              </w:rPr>
            </w:pPr>
            <w:proofErr w:type="spellStart"/>
            <w:r w:rsidRPr="00EE0B92">
              <w:rPr>
                <w:rFonts w:cs="Arial"/>
                <w:b/>
                <w:bCs/>
                <w:color w:val="000000"/>
                <w:sz w:val="20"/>
              </w:rPr>
              <w:t>ст</w:t>
            </w:r>
            <w:proofErr w:type="gramStart"/>
            <w:r w:rsidRPr="00EE0B92">
              <w:rPr>
                <w:rFonts w:cs="Arial"/>
                <w:b/>
                <w:bCs/>
                <w:color w:val="000000"/>
                <w:sz w:val="20"/>
              </w:rPr>
              <w:t>.С</w:t>
            </w:r>
            <w:proofErr w:type="gramEnd"/>
            <w:r w:rsidRPr="00EE0B92">
              <w:rPr>
                <w:rFonts w:cs="Arial"/>
                <w:b/>
                <w:bCs/>
                <w:color w:val="000000"/>
                <w:sz w:val="20"/>
              </w:rPr>
              <w:t>путник</w:t>
            </w:r>
            <w:proofErr w:type="spellEnd"/>
          </w:p>
        </w:tc>
        <w:tc>
          <w:tcPr>
            <w:tcW w:w="122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25 352</w:t>
            </w:r>
          </w:p>
        </w:tc>
        <w:tc>
          <w:tcPr>
            <w:tcW w:w="1162"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72 383</w:t>
            </w:r>
          </w:p>
        </w:tc>
        <w:tc>
          <w:tcPr>
            <w:tcW w:w="1780"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-25%</w:t>
            </w:r>
          </w:p>
        </w:tc>
        <w:tc>
          <w:tcPr>
            <w:tcW w:w="1236"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115 385</w:t>
            </w:r>
          </w:p>
        </w:tc>
        <w:tc>
          <w:tcPr>
            <w:tcW w:w="1220" w:type="dxa"/>
            <w:shd w:val="clear" w:color="000000" w:fill="B4C6E7"/>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 </w:t>
            </w:r>
          </w:p>
        </w:tc>
        <w:tc>
          <w:tcPr>
            <w:tcW w:w="98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 </w:t>
            </w:r>
          </w:p>
        </w:tc>
      </w:tr>
      <w:tr w:rsidR="00EE0B92" w:rsidRPr="00EE0B92" w:rsidTr="00EE0B92">
        <w:trPr>
          <w:trHeight w:val="170"/>
          <w:jc w:val="center"/>
        </w:trPr>
        <w:tc>
          <w:tcPr>
            <w:tcW w:w="2000" w:type="dxa"/>
            <w:shd w:val="clear" w:color="000000" w:fill="C6E0B4"/>
            <w:noWrap/>
            <w:vAlign w:val="center"/>
            <w:hideMark/>
          </w:tcPr>
          <w:p w:rsidR="00EE0B92" w:rsidRPr="00EE0B92" w:rsidRDefault="00EE0B92" w:rsidP="00EE0B92">
            <w:pPr>
              <w:rPr>
                <w:rFonts w:cs="Arial"/>
                <w:b/>
                <w:bCs/>
                <w:color w:val="000000"/>
                <w:sz w:val="20"/>
              </w:rPr>
            </w:pPr>
            <w:r w:rsidRPr="00EE0B92">
              <w:rPr>
                <w:rFonts w:cs="Arial"/>
                <w:b/>
                <w:bCs/>
                <w:color w:val="000000"/>
                <w:sz w:val="20"/>
              </w:rPr>
              <w:t xml:space="preserve">Столетие </w:t>
            </w:r>
          </w:p>
        </w:tc>
        <w:tc>
          <w:tcPr>
            <w:tcW w:w="122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48 276</w:t>
            </w:r>
          </w:p>
        </w:tc>
        <w:tc>
          <w:tcPr>
            <w:tcW w:w="1162"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101 770</w:t>
            </w:r>
          </w:p>
        </w:tc>
        <w:tc>
          <w:tcPr>
            <w:tcW w:w="1780" w:type="dxa"/>
            <w:shd w:val="clear" w:color="000000" w:fill="FFC7CE"/>
            <w:noWrap/>
            <w:vAlign w:val="center"/>
            <w:hideMark/>
          </w:tcPr>
          <w:p w:rsidR="00EE0B92" w:rsidRPr="00EE0B92" w:rsidRDefault="00EE0B92" w:rsidP="00EE0B92">
            <w:pPr>
              <w:jc w:val="center"/>
              <w:rPr>
                <w:rFonts w:cs="Arial"/>
                <w:b/>
                <w:bCs/>
                <w:color w:val="9C0006"/>
                <w:sz w:val="20"/>
              </w:rPr>
            </w:pPr>
            <w:r w:rsidRPr="00EE0B92">
              <w:rPr>
                <w:rFonts w:cs="Arial"/>
                <w:b/>
                <w:bCs/>
                <w:color w:val="9C0006"/>
                <w:sz w:val="20"/>
              </w:rPr>
              <w:t>5%</w:t>
            </w:r>
          </w:p>
        </w:tc>
        <w:tc>
          <w:tcPr>
            <w:tcW w:w="1236"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170 000</w:t>
            </w:r>
          </w:p>
        </w:tc>
        <w:tc>
          <w:tcPr>
            <w:tcW w:w="1220" w:type="dxa"/>
            <w:shd w:val="clear" w:color="000000" w:fill="B4C6E7"/>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101 729</w:t>
            </w:r>
          </w:p>
        </w:tc>
        <w:tc>
          <w:tcPr>
            <w:tcW w:w="98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0,04%</w:t>
            </w:r>
          </w:p>
        </w:tc>
      </w:tr>
      <w:tr w:rsidR="00EE0B92" w:rsidRPr="00EE0B92" w:rsidTr="00EE0B92">
        <w:trPr>
          <w:trHeight w:val="170"/>
          <w:jc w:val="center"/>
        </w:trPr>
        <w:tc>
          <w:tcPr>
            <w:tcW w:w="2000" w:type="dxa"/>
            <w:shd w:val="clear" w:color="000000" w:fill="C6E0B4"/>
            <w:noWrap/>
            <w:vAlign w:val="center"/>
            <w:hideMark/>
          </w:tcPr>
          <w:p w:rsidR="00EE0B92" w:rsidRPr="00EE0B92" w:rsidRDefault="00EE0B92" w:rsidP="00EE0B92">
            <w:pPr>
              <w:rPr>
                <w:rFonts w:cs="Arial"/>
                <w:b/>
                <w:bCs/>
                <w:color w:val="000000"/>
                <w:sz w:val="20"/>
              </w:rPr>
            </w:pPr>
            <w:r w:rsidRPr="00EE0B92">
              <w:rPr>
                <w:rFonts w:cs="Arial"/>
                <w:b/>
                <w:bCs/>
                <w:color w:val="000000"/>
                <w:sz w:val="20"/>
              </w:rPr>
              <w:t xml:space="preserve">Тихая </w:t>
            </w:r>
          </w:p>
        </w:tc>
        <w:tc>
          <w:tcPr>
            <w:tcW w:w="122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13 733</w:t>
            </w:r>
          </w:p>
        </w:tc>
        <w:tc>
          <w:tcPr>
            <w:tcW w:w="1162"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88 383</w:t>
            </w:r>
          </w:p>
        </w:tc>
        <w:tc>
          <w:tcPr>
            <w:tcW w:w="1780"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-9%</w:t>
            </w:r>
          </w:p>
        </w:tc>
        <w:tc>
          <w:tcPr>
            <w:tcW w:w="1236"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173 333</w:t>
            </w:r>
          </w:p>
        </w:tc>
        <w:tc>
          <w:tcPr>
            <w:tcW w:w="1220" w:type="dxa"/>
            <w:shd w:val="clear" w:color="000000" w:fill="B4C6E7"/>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88 303</w:t>
            </w:r>
          </w:p>
        </w:tc>
        <w:tc>
          <w:tcPr>
            <w:tcW w:w="98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0,09%</w:t>
            </w:r>
          </w:p>
        </w:tc>
      </w:tr>
      <w:tr w:rsidR="00EE0B92" w:rsidRPr="00EE0B92" w:rsidTr="00EE0B92">
        <w:trPr>
          <w:trHeight w:val="170"/>
          <w:jc w:val="center"/>
        </w:trPr>
        <w:tc>
          <w:tcPr>
            <w:tcW w:w="2000" w:type="dxa"/>
            <w:shd w:val="clear" w:color="000000" w:fill="C6E0B4"/>
            <w:noWrap/>
            <w:vAlign w:val="center"/>
            <w:hideMark/>
          </w:tcPr>
          <w:p w:rsidR="00EE0B92" w:rsidRPr="00EE0B92" w:rsidRDefault="00EE0B92" w:rsidP="00EE0B92">
            <w:pPr>
              <w:rPr>
                <w:rFonts w:cs="Arial"/>
                <w:b/>
                <w:bCs/>
                <w:color w:val="000000"/>
                <w:sz w:val="20"/>
              </w:rPr>
            </w:pPr>
            <w:r w:rsidRPr="00EE0B92">
              <w:rPr>
                <w:rFonts w:cs="Arial"/>
                <w:b/>
                <w:bCs/>
                <w:color w:val="000000"/>
                <w:sz w:val="20"/>
              </w:rPr>
              <w:t xml:space="preserve">Толстого (Буссе) </w:t>
            </w:r>
          </w:p>
        </w:tc>
        <w:tc>
          <w:tcPr>
            <w:tcW w:w="122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57 778</w:t>
            </w:r>
          </w:p>
        </w:tc>
        <w:tc>
          <w:tcPr>
            <w:tcW w:w="1162"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100 553</w:t>
            </w:r>
          </w:p>
        </w:tc>
        <w:tc>
          <w:tcPr>
            <w:tcW w:w="1780" w:type="dxa"/>
            <w:shd w:val="clear" w:color="000000" w:fill="FFC7CE"/>
            <w:noWrap/>
            <w:vAlign w:val="center"/>
            <w:hideMark/>
          </w:tcPr>
          <w:p w:rsidR="00EE0B92" w:rsidRPr="00EE0B92" w:rsidRDefault="00EE0B92" w:rsidP="00EE0B92">
            <w:pPr>
              <w:jc w:val="center"/>
              <w:rPr>
                <w:rFonts w:cs="Arial"/>
                <w:b/>
                <w:bCs/>
                <w:color w:val="9C0006"/>
                <w:sz w:val="20"/>
              </w:rPr>
            </w:pPr>
            <w:r w:rsidRPr="00EE0B92">
              <w:rPr>
                <w:rFonts w:cs="Arial"/>
                <w:b/>
                <w:bCs/>
                <w:color w:val="9C0006"/>
                <w:sz w:val="20"/>
              </w:rPr>
              <w:t>4%</w:t>
            </w:r>
          </w:p>
        </w:tc>
        <w:tc>
          <w:tcPr>
            <w:tcW w:w="1236"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150 000</w:t>
            </w:r>
          </w:p>
        </w:tc>
        <w:tc>
          <w:tcPr>
            <w:tcW w:w="1220" w:type="dxa"/>
            <w:shd w:val="clear" w:color="000000" w:fill="B4C6E7"/>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100 805</w:t>
            </w:r>
          </w:p>
        </w:tc>
        <w:tc>
          <w:tcPr>
            <w:tcW w:w="98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-0,25%</w:t>
            </w:r>
          </w:p>
        </w:tc>
      </w:tr>
      <w:tr w:rsidR="00EE0B92" w:rsidRPr="00EE0B92" w:rsidTr="00EE0B92">
        <w:trPr>
          <w:trHeight w:val="170"/>
          <w:jc w:val="center"/>
        </w:trPr>
        <w:tc>
          <w:tcPr>
            <w:tcW w:w="2000" w:type="dxa"/>
            <w:shd w:val="clear" w:color="000000" w:fill="C6E0B4"/>
            <w:noWrap/>
            <w:vAlign w:val="center"/>
            <w:hideMark/>
          </w:tcPr>
          <w:p w:rsidR="00EE0B92" w:rsidRPr="00EE0B92" w:rsidRDefault="00EE0B92" w:rsidP="00EE0B92">
            <w:pPr>
              <w:rPr>
                <w:rFonts w:cs="Arial"/>
                <w:b/>
                <w:bCs/>
                <w:color w:val="000000"/>
                <w:sz w:val="20"/>
              </w:rPr>
            </w:pPr>
            <w:r w:rsidRPr="00EE0B92">
              <w:rPr>
                <w:rFonts w:cs="Arial"/>
                <w:b/>
                <w:bCs/>
                <w:color w:val="000000"/>
                <w:sz w:val="20"/>
              </w:rPr>
              <w:t xml:space="preserve">Третья рабочая </w:t>
            </w:r>
          </w:p>
        </w:tc>
        <w:tc>
          <w:tcPr>
            <w:tcW w:w="122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37 705</w:t>
            </w:r>
          </w:p>
        </w:tc>
        <w:tc>
          <w:tcPr>
            <w:tcW w:w="1162"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101 336</w:t>
            </w:r>
          </w:p>
        </w:tc>
        <w:tc>
          <w:tcPr>
            <w:tcW w:w="1780" w:type="dxa"/>
            <w:shd w:val="clear" w:color="000000" w:fill="FFC7CE"/>
            <w:noWrap/>
            <w:vAlign w:val="center"/>
            <w:hideMark/>
          </w:tcPr>
          <w:p w:rsidR="00EE0B92" w:rsidRPr="00EE0B92" w:rsidRDefault="00EE0B92" w:rsidP="00EE0B92">
            <w:pPr>
              <w:jc w:val="center"/>
              <w:rPr>
                <w:rFonts w:cs="Arial"/>
                <w:b/>
                <w:bCs/>
                <w:color w:val="9C0006"/>
                <w:sz w:val="20"/>
              </w:rPr>
            </w:pPr>
            <w:r w:rsidRPr="00EE0B92">
              <w:rPr>
                <w:rFonts w:cs="Arial"/>
                <w:b/>
                <w:bCs/>
                <w:color w:val="9C0006"/>
                <w:sz w:val="20"/>
              </w:rPr>
              <w:t>5%</w:t>
            </w:r>
          </w:p>
        </w:tc>
        <w:tc>
          <w:tcPr>
            <w:tcW w:w="1236"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194 444</w:t>
            </w:r>
          </w:p>
        </w:tc>
        <w:tc>
          <w:tcPr>
            <w:tcW w:w="1220" w:type="dxa"/>
            <w:shd w:val="clear" w:color="000000" w:fill="B4C6E7"/>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99 236</w:t>
            </w:r>
          </w:p>
        </w:tc>
        <w:tc>
          <w:tcPr>
            <w:tcW w:w="98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2,12%</w:t>
            </w:r>
          </w:p>
        </w:tc>
      </w:tr>
      <w:tr w:rsidR="00EE0B92" w:rsidRPr="00EE0B92" w:rsidTr="00EE0B92">
        <w:trPr>
          <w:trHeight w:val="170"/>
          <w:jc w:val="center"/>
        </w:trPr>
        <w:tc>
          <w:tcPr>
            <w:tcW w:w="2000" w:type="dxa"/>
            <w:shd w:val="clear" w:color="000000" w:fill="C6E0B4"/>
            <w:noWrap/>
            <w:vAlign w:val="center"/>
            <w:hideMark/>
          </w:tcPr>
          <w:p w:rsidR="00EE0B92" w:rsidRPr="00EE0B92" w:rsidRDefault="00EE0B92" w:rsidP="00EE0B92">
            <w:pPr>
              <w:rPr>
                <w:rFonts w:cs="Arial"/>
                <w:b/>
                <w:bCs/>
                <w:color w:val="000000"/>
                <w:sz w:val="20"/>
              </w:rPr>
            </w:pPr>
            <w:r w:rsidRPr="00EE0B92">
              <w:rPr>
                <w:rFonts w:cs="Arial"/>
                <w:b/>
                <w:bCs/>
                <w:color w:val="000000"/>
                <w:sz w:val="20"/>
              </w:rPr>
              <w:t xml:space="preserve">Трудовая </w:t>
            </w:r>
          </w:p>
        </w:tc>
        <w:tc>
          <w:tcPr>
            <w:tcW w:w="122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40 385</w:t>
            </w:r>
          </w:p>
        </w:tc>
        <w:tc>
          <w:tcPr>
            <w:tcW w:w="1162"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85 916</w:t>
            </w:r>
          </w:p>
        </w:tc>
        <w:tc>
          <w:tcPr>
            <w:tcW w:w="1780"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-11%</w:t>
            </w:r>
          </w:p>
        </w:tc>
        <w:tc>
          <w:tcPr>
            <w:tcW w:w="1236"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208 511</w:t>
            </w:r>
          </w:p>
        </w:tc>
        <w:tc>
          <w:tcPr>
            <w:tcW w:w="1220" w:type="dxa"/>
            <w:shd w:val="clear" w:color="000000" w:fill="B4C6E7"/>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86 958</w:t>
            </w:r>
          </w:p>
        </w:tc>
        <w:tc>
          <w:tcPr>
            <w:tcW w:w="98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-1,20%</w:t>
            </w:r>
          </w:p>
        </w:tc>
      </w:tr>
      <w:tr w:rsidR="00EE0B92" w:rsidRPr="00EE0B92" w:rsidTr="00EE0B92">
        <w:trPr>
          <w:trHeight w:val="170"/>
          <w:jc w:val="center"/>
        </w:trPr>
        <w:tc>
          <w:tcPr>
            <w:tcW w:w="2000" w:type="dxa"/>
            <w:shd w:val="clear" w:color="000000" w:fill="C6E0B4"/>
            <w:noWrap/>
            <w:vAlign w:val="center"/>
            <w:hideMark/>
          </w:tcPr>
          <w:p w:rsidR="00EE0B92" w:rsidRPr="00EE0B92" w:rsidRDefault="00EE0B92" w:rsidP="00EE0B92">
            <w:pPr>
              <w:rPr>
                <w:rFonts w:cs="Arial"/>
                <w:b/>
                <w:bCs/>
                <w:color w:val="000000"/>
                <w:sz w:val="20"/>
              </w:rPr>
            </w:pPr>
            <w:proofErr w:type="spellStart"/>
            <w:r w:rsidRPr="00EE0B92">
              <w:rPr>
                <w:rFonts w:cs="Arial"/>
                <w:b/>
                <w:bCs/>
                <w:color w:val="000000"/>
                <w:sz w:val="20"/>
              </w:rPr>
              <w:t>п</w:t>
            </w:r>
            <w:proofErr w:type="gramStart"/>
            <w:r w:rsidRPr="00EE0B92">
              <w:rPr>
                <w:rFonts w:cs="Arial"/>
                <w:b/>
                <w:bCs/>
                <w:color w:val="000000"/>
                <w:sz w:val="20"/>
              </w:rPr>
              <w:t>.Т</w:t>
            </w:r>
            <w:proofErr w:type="gramEnd"/>
            <w:r w:rsidRPr="00EE0B92">
              <w:rPr>
                <w:rFonts w:cs="Arial"/>
                <w:b/>
                <w:bCs/>
                <w:color w:val="000000"/>
                <w:sz w:val="20"/>
              </w:rPr>
              <w:t>рудовое</w:t>
            </w:r>
            <w:proofErr w:type="spellEnd"/>
            <w:r w:rsidRPr="00EE0B92">
              <w:rPr>
                <w:rFonts w:cs="Arial"/>
                <w:b/>
                <w:bCs/>
                <w:color w:val="000000"/>
                <w:sz w:val="20"/>
              </w:rPr>
              <w:t xml:space="preserve"> </w:t>
            </w:r>
          </w:p>
        </w:tc>
        <w:tc>
          <w:tcPr>
            <w:tcW w:w="122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28 571</w:t>
            </w:r>
          </w:p>
        </w:tc>
        <w:tc>
          <w:tcPr>
            <w:tcW w:w="1162"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80 113</w:t>
            </w:r>
          </w:p>
        </w:tc>
        <w:tc>
          <w:tcPr>
            <w:tcW w:w="1780"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-17%</w:t>
            </w:r>
          </w:p>
        </w:tc>
        <w:tc>
          <w:tcPr>
            <w:tcW w:w="1236"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122 222</w:t>
            </w:r>
          </w:p>
        </w:tc>
        <w:tc>
          <w:tcPr>
            <w:tcW w:w="1220" w:type="dxa"/>
            <w:shd w:val="clear" w:color="000000" w:fill="B4C6E7"/>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78 886</w:t>
            </w:r>
          </w:p>
        </w:tc>
        <w:tc>
          <w:tcPr>
            <w:tcW w:w="98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1,56%</w:t>
            </w:r>
          </w:p>
        </w:tc>
      </w:tr>
      <w:tr w:rsidR="00EE0B92" w:rsidRPr="00EE0B92" w:rsidTr="00EE0B92">
        <w:trPr>
          <w:trHeight w:val="170"/>
          <w:jc w:val="center"/>
        </w:trPr>
        <w:tc>
          <w:tcPr>
            <w:tcW w:w="2000" w:type="dxa"/>
            <w:shd w:val="clear" w:color="000000" w:fill="C6E0B4"/>
            <w:noWrap/>
            <w:vAlign w:val="center"/>
            <w:hideMark/>
          </w:tcPr>
          <w:p w:rsidR="00EE0B92" w:rsidRPr="00EE0B92" w:rsidRDefault="00EE0B92" w:rsidP="00EE0B92">
            <w:pPr>
              <w:rPr>
                <w:rFonts w:cs="Arial"/>
                <w:b/>
                <w:bCs/>
                <w:color w:val="000000"/>
                <w:sz w:val="20"/>
              </w:rPr>
            </w:pPr>
            <w:proofErr w:type="spellStart"/>
            <w:r w:rsidRPr="00EE0B92">
              <w:rPr>
                <w:rFonts w:cs="Arial"/>
                <w:b/>
                <w:bCs/>
                <w:color w:val="000000"/>
                <w:sz w:val="20"/>
              </w:rPr>
              <w:t>ст</w:t>
            </w:r>
            <w:proofErr w:type="gramStart"/>
            <w:r w:rsidRPr="00EE0B92">
              <w:rPr>
                <w:rFonts w:cs="Arial"/>
                <w:b/>
                <w:bCs/>
                <w:color w:val="000000"/>
                <w:sz w:val="20"/>
              </w:rPr>
              <w:t>.У</w:t>
            </w:r>
            <w:proofErr w:type="gramEnd"/>
            <w:r w:rsidRPr="00EE0B92">
              <w:rPr>
                <w:rFonts w:cs="Arial"/>
                <w:b/>
                <w:bCs/>
                <w:color w:val="000000"/>
                <w:sz w:val="20"/>
              </w:rPr>
              <w:t>гольная</w:t>
            </w:r>
            <w:proofErr w:type="spellEnd"/>
            <w:r w:rsidRPr="00EE0B92">
              <w:rPr>
                <w:rFonts w:cs="Arial"/>
                <w:b/>
                <w:bCs/>
                <w:color w:val="000000"/>
                <w:sz w:val="20"/>
              </w:rPr>
              <w:t xml:space="preserve"> </w:t>
            </w:r>
          </w:p>
        </w:tc>
        <w:tc>
          <w:tcPr>
            <w:tcW w:w="122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55 172</w:t>
            </w:r>
          </w:p>
        </w:tc>
        <w:tc>
          <w:tcPr>
            <w:tcW w:w="1162"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81 644</w:t>
            </w:r>
          </w:p>
        </w:tc>
        <w:tc>
          <w:tcPr>
            <w:tcW w:w="1780"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-16%</w:t>
            </w:r>
          </w:p>
        </w:tc>
        <w:tc>
          <w:tcPr>
            <w:tcW w:w="1236"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115 000</w:t>
            </w:r>
          </w:p>
        </w:tc>
        <w:tc>
          <w:tcPr>
            <w:tcW w:w="1220" w:type="dxa"/>
            <w:shd w:val="clear" w:color="000000" w:fill="B4C6E7"/>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78 843</w:t>
            </w:r>
          </w:p>
        </w:tc>
        <w:tc>
          <w:tcPr>
            <w:tcW w:w="98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3,55%</w:t>
            </w:r>
          </w:p>
        </w:tc>
      </w:tr>
      <w:tr w:rsidR="00EE0B92" w:rsidRPr="00EE0B92" w:rsidTr="00EE0B92">
        <w:trPr>
          <w:trHeight w:val="170"/>
          <w:jc w:val="center"/>
        </w:trPr>
        <w:tc>
          <w:tcPr>
            <w:tcW w:w="2000" w:type="dxa"/>
            <w:shd w:val="clear" w:color="000000" w:fill="C6E0B4"/>
            <w:noWrap/>
            <w:vAlign w:val="center"/>
            <w:hideMark/>
          </w:tcPr>
          <w:p w:rsidR="00EE0B92" w:rsidRPr="00EE0B92" w:rsidRDefault="00EE0B92" w:rsidP="00EE0B92">
            <w:pPr>
              <w:rPr>
                <w:rFonts w:cs="Arial"/>
                <w:b/>
                <w:bCs/>
                <w:color w:val="000000"/>
                <w:sz w:val="20"/>
              </w:rPr>
            </w:pPr>
            <w:r w:rsidRPr="00EE0B92">
              <w:rPr>
                <w:rFonts w:cs="Arial"/>
                <w:b/>
                <w:bCs/>
                <w:color w:val="000000"/>
                <w:sz w:val="20"/>
              </w:rPr>
              <w:t xml:space="preserve">Фадеева </w:t>
            </w:r>
          </w:p>
        </w:tc>
        <w:tc>
          <w:tcPr>
            <w:tcW w:w="122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43 548</w:t>
            </w:r>
          </w:p>
        </w:tc>
        <w:tc>
          <w:tcPr>
            <w:tcW w:w="1162"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95 671</w:t>
            </w:r>
          </w:p>
        </w:tc>
        <w:tc>
          <w:tcPr>
            <w:tcW w:w="1780"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-1%</w:t>
            </w:r>
          </w:p>
        </w:tc>
        <w:tc>
          <w:tcPr>
            <w:tcW w:w="1236"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136 364</w:t>
            </w:r>
          </w:p>
        </w:tc>
        <w:tc>
          <w:tcPr>
            <w:tcW w:w="1220" w:type="dxa"/>
            <w:shd w:val="clear" w:color="000000" w:fill="B4C6E7"/>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94 897</w:t>
            </w:r>
          </w:p>
        </w:tc>
        <w:tc>
          <w:tcPr>
            <w:tcW w:w="98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0,82%</w:t>
            </w:r>
          </w:p>
        </w:tc>
      </w:tr>
      <w:tr w:rsidR="00EE0B92" w:rsidRPr="00EE0B92" w:rsidTr="00EE0B92">
        <w:trPr>
          <w:trHeight w:val="170"/>
          <w:jc w:val="center"/>
        </w:trPr>
        <w:tc>
          <w:tcPr>
            <w:tcW w:w="2000" w:type="dxa"/>
            <w:shd w:val="clear" w:color="000000" w:fill="C6E0B4"/>
            <w:noWrap/>
            <w:vAlign w:val="center"/>
            <w:hideMark/>
          </w:tcPr>
          <w:p w:rsidR="00EE0B92" w:rsidRPr="00EE0B92" w:rsidRDefault="00EE0B92" w:rsidP="00EE0B92">
            <w:pPr>
              <w:rPr>
                <w:rFonts w:cs="Arial"/>
                <w:b/>
                <w:bCs/>
                <w:color w:val="000000"/>
                <w:sz w:val="20"/>
              </w:rPr>
            </w:pPr>
            <w:r w:rsidRPr="00EE0B92">
              <w:rPr>
                <w:rFonts w:cs="Arial"/>
                <w:b/>
                <w:bCs/>
                <w:color w:val="000000"/>
                <w:sz w:val="20"/>
              </w:rPr>
              <w:t xml:space="preserve">Центр </w:t>
            </w:r>
          </w:p>
        </w:tc>
        <w:tc>
          <w:tcPr>
            <w:tcW w:w="122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50 000</w:t>
            </w:r>
          </w:p>
        </w:tc>
        <w:tc>
          <w:tcPr>
            <w:tcW w:w="1162"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115 606</w:t>
            </w:r>
          </w:p>
        </w:tc>
        <w:tc>
          <w:tcPr>
            <w:tcW w:w="1780" w:type="dxa"/>
            <w:shd w:val="clear" w:color="000000" w:fill="FFC7CE"/>
            <w:noWrap/>
            <w:vAlign w:val="center"/>
            <w:hideMark/>
          </w:tcPr>
          <w:p w:rsidR="00EE0B92" w:rsidRPr="00EE0B92" w:rsidRDefault="00EE0B92" w:rsidP="00EE0B92">
            <w:pPr>
              <w:jc w:val="center"/>
              <w:rPr>
                <w:rFonts w:cs="Arial"/>
                <w:b/>
                <w:bCs/>
                <w:color w:val="9C0006"/>
                <w:sz w:val="20"/>
              </w:rPr>
            </w:pPr>
            <w:r w:rsidRPr="00EE0B92">
              <w:rPr>
                <w:rFonts w:cs="Arial"/>
                <w:b/>
                <w:bCs/>
                <w:color w:val="9C0006"/>
                <w:sz w:val="20"/>
              </w:rPr>
              <w:t>19%</w:t>
            </w:r>
          </w:p>
        </w:tc>
        <w:tc>
          <w:tcPr>
            <w:tcW w:w="1236"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308 065</w:t>
            </w:r>
          </w:p>
        </w:tc>
        <w:tc>
          <w:tcPr>
            <w:tcW w:w="1220" w:type="dxa"/>
            <w:shd w:val="clear" w:color="000000" w:fill="B4C6E7"/>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115 105</w:t>
            </w:r>
          </w:p>
        </w:tc>
        <w:tc>
          <w:tcPr>
            <w:tcW w:w="98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0,43%</w:t>
            </w:r>
          </w:p>
        </w:tc>
      </w:tr>
      <w:tr w:rsidR="00EE0B92" w:rsidRPr="00EE0B92" w:rsidTr="00EE0B92">
        <w:trPr>
          <w:trHeight w:val="170"/>
          <w:jc w:val="center"/>
        </w:trPr>
        <w:tc>
          <w:tcPr>
            <w:tcW w:w="2000" w:type="dxa"/>
            <w:shd w:val="clear" w:color="000000" w:fill="C6E0B4"/>
            <w:noWrap/>
            <w:vAlign w:val="center"/>
            <w:hideMark/>
          </w:tcPr>
          <w:p w:rsidR="00EE0B92" w:rsidRPr="00EE0B92" w:rsidRDefault="00EE0B92" w:rsidP="00EE0B92">
            <w:pPr>
              <w:rPr>
                <w:rFonts w:cs="Arial"/>
                <w:b/>
                <w:bCs/>
                <w:color w:val="000000"/>
                <w:sz w:val="20"/>
              </w:rPr>
            </w:pPr>
            <w:r w:rsidRPr="00EE0B92">
              <w:rPr>
                <w:rFonts w:cs="Arial"/>
                <w:b/>
                <w:bCs/>
                <w:color w:val="000000"/>
                <w:sz w:val="20"/>
              </w:rPr>
              <w:t xml:space="preserve">Чуркин </w:t>
            </w:r>
          </w:p>
        </w:tc>
        <w:tc>
          <w:tcPr>
            <w:tcW w:w="122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42 105</w:t>
            </w:r>
          </w:p>
        </w:tc>
        <w:tc>
          <w:tcPr>
            <w:tcW w:w="1162"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91 611</w:t>
            </w:r>
          </w:p>
        </w:tc>
        <w:tc>
          <w:tcPr>
            <w:tcW w:w="1780"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-5%</w:t>
            </w:r>
          </w:p>
        </w:tc>
        <w:tc>
          <w:tcPr>
            <w:tcW w:w="1236"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155 128</w:t>
            </w:r>
          </w:p>
        </w:tc>
        <w:tc>
          <w:tcPr>
            <w:tcW w:w="1220" w:type="dxa"/>
            <w:shd w:val="clear" w:color="000000" w:fill="B4C6E7"/>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90 807</w:t>
            </w:r>
          </w:p>
        </w:tc>
        <w:tc>
          <w:tcPr>
            <w:tcW w:w="98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0,89%</w:t>
            </w:r>
          </w:p>
        </w:tc>
      </w:tr>
      <w:tr w:rsidR="00EE0B92" w:rsidRPr="00EE0B92" w:rsidTr="00EE0B92">
        <w:trPr>
          <w:trHeight w:val="170"/>
          <w:jc w:val="center"/>
        </w:trPr>
        <w:tc>
          <w:tcPr>
            <w:tcW w:w="2000" w:type="dxa"/>
            <w:shd w:val="clear" w:color="000000" w:fill="C6E0B4"/>
            <w:noWrap/>
            <w:vAlign w:val="center"/>
            <w:hideMark/>
          </w:tcPr>
          <w:p w:rsidR="00EE0B92" w:rsidRPr="00EE0B92" w:rsidRDefault="00EE0B92" w:rsidP="00EE0B92">
            <w:pPr>
              <w:rPr>
                <w:rFonts w:cs="Arial"/>
                <w:b/>
                <w:bCs/>
                <w:color w:val="000000"/>
                <w:sz w:val="20"/>
              </w:rPr>
            </w:pPr>
            <w:r w:rsidRPr="00EE0B92">
              <w:rPr>
                <w:rFonts w:cs="Arial"/>
                <w:b/>
                <w:bCs/>
                <w:color w:val="000000"/>
                <w:sz w:val="20"/>
              </w:rPr>
              <w:t xml:space="preserve">Эгершельд </w:t>
            </w:r>
          </w:p>
        </w:tc>
        <w:tc>
          <w:tcPr>
            <w:tcW w:w="122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45 238</w:t>
            </w:r>
          </w:p>
        </w:tc>
        <w:tc>
          <w:tcPr>
            <w:tcW w:w="1162" w:type="dxa"/>
            <w:shd w:val="clear" w:color="000000" w:fill="C6E0B4"/>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106 190</w:t>
            </w:r>
          </w:p>
        </w:tc>
        <w:tc>
          <w:tcPr>
            <w:tcW w:w="1780" w:type="dxa"/>
            <w:shd w:val="clear" w:color="000000" w:fill="FFC7CE"/>
            <w:noWrap/>
            <w:vAlign w:val="center"/>
            <w:hideMark/>
          </w:tcPr>
          <w:p w:rsidR="00EE0B92" w:rsidRPr="00EE0B92" w:rsidRDefault="00EE0B92" w:rsidP="00EE0B92">
            <w:pPr>
              <w:jc w:val="center"/>
              <w:rPr>
                <w:rFonts w:cs="Arial"/>
                <w:b/>
                <w:bCs/>
                <w:color w:val="9C0006"/>
                <w:sz w:val="20"/>
              </w:rPr>
            </w:pPr>
            <w:r w:rsidRPr="00EE0B92">
              <w:rPr>
                <w:rFonts w:cs="Arial"/>
                <w:b/>
                <w:bCs/>
                <w:color w:val="9C0006"/>
                <w:sz w:val="20"/>
              </w:rPr>
              <w:t>10%</w:t>
            </w:r>
          </w:p>
        </w:tc>
        <w:tc>
          <w:tcPr>
            <w:tcW w:w="1236"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231 250</w:t>
            </w:r>
          </w:p>
        </w:tc>
        <w:tc>
          <w:tcPr>
            <w:tcW w:w="1220" w:type="dxa"/>
            <w:shd w:val="clear" w:color="000000" w:fill="B4C6E7"/>
            <w:noWrap/>
            <w:vAlign w:val="center"/>
            <w:hideMark/>
          </w:tcPr>
          <w:p w:rsidR="00EE0B92" w:rsidRPr="00EE0B92" w:rsidRDefault="00EE0B92" w:rsidP="00EE0B92">
            <w:pPr>
              <w:jc w:val="center"/>
              <w:rPr>
                <w:rFonts w:cs="Arial"/>
                <w:b/>
                <w:bCs/>
                <w:color w:val="000000"/>
                <w:sz w:val="20"/>
              </w:rPr>
            </w:pPr>
            <w:r w:rsidRPr="00EE0B92">
              <w:rPr>
                <w:rFonts w:cs="Arial"/>
                <w:b/>
                <w:bCs/>
                <w:color w:val="000000"/>
                <w:sz w:val="20"/>
              </w:rPr>
              <w:t>107 861</w:t>
            </w:r>
          </w:p>
        </w:tc>
        <w:tc>
          <w:tcPr>
            <w:tcW w:w="989" w:type="dxa"/>
            <w:shd w:val="clear" w:color="auto" w:fill="auto"/>
            <w:noWrap/>
            <w:vAlign w:val="center"/>
            <w:hideMark/>
          </w:tcPr>
          <w:p w:rsidR="00EE0B92" w:rsidRPr="00EE0B92" w:rsidRDefault="00EE0B92" w:rsidP="00EE0B92">
            <w:pPr>
              <w:jc w:val="center"/>
              <w:rPr>
                <w:rFonts w:cs="Arial"/>
                <w:color w:val="000000"/>
                <w:sz w:val="20"/>
              </w:rPr>
            </w:pPr>
            <w:r w:rsidRPr="00EE0B92">
              <w:rPr>
                <w:rFonts w:cs="Arial"/>
                <w:color w:val="000000"/>
                <w:sz w:val="20"/>
              </w:rPr>
              <w:t>-1,55%</w:t>
            </w:r>
          </w:p>
        </w:tc>
      </w:tr>
    </w:tbl>
    <w:p w:rsidR="00167ED6" w:rsidRDefault="00167ED6" w:rsidP="00167ED6">
      <w:pPr>
        <w:pStyle w:val="21"/>
        <w:widowControl/>
        <w:ind w:firstLine="720"/>
        <w:jc w:val="both"/>
        <w:rPr>
          <w:rFonts w:ascii="Arial" w:hAnsi="Arial" w:cs="Arial"/>
          <w:lang w:val="ru-RU"/>
        </w:rPr>
      </w:pPr>
    </w:p>
    <w:p w:rsidR="004C4F72" w:rsidRDefault="0090467F" w:rsidP="004C4F72">
      <w:pPr>
        <w:tabs>
          <w:tab w:val="left" w:pos="4111"/>
          <w:tab w:val="left" w:leader="dot" w:pos="8386"/>
        </w:tabs>
        <w:ind w:firstLine="709"/>
        <w:rPr>
          <w:rFonts w:cs="Arial"/>
          <w:snapToGrid w:val="0"/>
          <w:sz w:val="20"/>
        </w:rPr>
      </w:pPr>
      <w:r>
        <w:rPr>
          <w:rFonts w:cs="Arial"/>
          <w:snapToGrid w:val="0"/>
          <w:sz w:val="20"/>
        </w:rPr>
        <w:t>При</w:t>
      </w:r>
      <w:r w:rsidR="004C4F72" w:rsidRPr="00606126">
        <w:rPr>
          <w:rFonts w:cs="Arial"/>
          <w:snapToGrid w:val="0"/>
          <w:sz w:val="20"/>
        </w:rPr>
        <w:t xml:space="preserve"> </w:t>
      </w:r>
      <w:r w:rsidR="005E304B">
        <w:rPr>
          <w:rFonts w:cs="Arial"/>
          <w:snapToGrid w:val="0"/>
          <w:sz w:val="20"/>
        </w:rPr>
        <w:t xml:space="preserve">подготовке </w:t>
      </w:r>
      <w:r>
        <w:rPr>
          <w:rFonts w:cs="Arial"/>
          <w:snapToGrid w:val="0"/>
          <w:sz w:val="20"/>
        </w:rPr>
        <w:t xml:space="preserve">данного </w:t>
      </w:r>
      <w:r w:rsidR="005E304B">
        <w:rPr>
          <w:rFonts w:cs="Arial"/>
          <w:snapToGrid w:val="0"/>
          <w:sz w:val="20"/>
        </w:rPr>
        <w:t>Мониторинга использованы</w:t>
      </w:r>
      <w:r w:rsidR="004C4F72" w:rsidRPr="00606126">
        <w:rPr>
          <w:rFonts w:cs="Arial"/>
          <w:snapToGrid w:val="0"/>
          <w:sz w:val="20"/>
        </w:rPr>
        <w:t xml:space="preserve"> </w:t>
      </w:r>
      <w:r w:rsidR="005E304B">
        <w:rPr>
          <w:rFonts w:cs="Arial"/>
          <w:snapToGrid w:val="0"/>
          <w:sz w:val="20"/>
        </w:rPr>
        <w:t>следующие</w:t>
      </w:r>
      <w:r w:rsidR="004C4F72" w:rsidRPr="00606126">
        <w:rPr>
          <w:rFonts w:cs="Arial"/>
          <w:snapToGrid w:val="0"/>
          <w:sz w:val="20"/>
        </w:rPr>
        <w:t xml:space="preserve"> материалы</w:t>
      </w:r>
      <w:r w:rsidR="005E304B">
        <w:rPr>
          <w:rFonts w:cs="Arial"/>
          <w:snapToGrid w:val="0"/>
          <w:sz w:val="20"/>
        </w:rPr>
        <w:t xml:space="preserve"> и методологии.</w:t>
      </w:r>
      <w:r w:rsidR="004C4F72" w:rsidRPr="00606126">
        <w:rPr>
          <w:rFonts w:cs="Arial"/>
          <w:snapToGrid w:val="0"/>
          <w:sz w:val="20"/>
        </w:rPr>
        <w:t xml:space="preserve"> </w:t>
      </w:r>
    </w:p>
    <w:p w:rsidR="00606126" w:rsidRPr="00606126" w:rsidRDefault="00606126" w:rsidP="004C4F72">
      <w:pPr>
        <w:tabs>
          <w:tab w:val="left" w:pos="4111"/>
          <w:tab w:val="left" w:leader="dot" w:pos="8386"/>
        </w:tabs>
        <w:ind w:firstLine="709"/>
        <w:rPr>
          <w:rFonts w:cs="Arial"/>
          <w:snapToGrid w:val="0"/>
          <w:sz w:val="20"/>
        </w:rPr>
      </w:pPr>
    </w:p>
    <w:p w:rsidR="00E204B7" w:rsidRPr="0090467F" w:rsidRDefault="0090467F" w:rsidP="00E204B7">
      <w:pPr>
        <w:numPr>
          <w:ilvl w:val="0"/>
          <w:numId w:val="1"/>
        </w:numPr>
        <w:ind w:left="0"/>
        <w:jc w:val="both"/>
        <w:rPr>
          <w:rFonts w:cs="Arial"/>
          <w:sz w:val="20"/>
        </w:rPr>
      </w:pPr>
      <w:r w:rsidRPr="0090467F">
        <w:rPr>
          <w:rFonts w:cs="Arial"/>
          <w:sz w:val="20"/>
        </w:rPr>
        <w:t>Сайт</w:t>
      </w:r>
      <w:r w:rsidR="004C4F72" w:rsidRPr="0090467F">
        <w:rPr>
          <w:rFonts w:cs="Arial"/>
          <w:sz w:val="20"/>
        </w:rPr>
        <w:t xml:space="preserve"> </w:t>
      </w:r>
      <w:hyperlink r:id="rId17" w:history="1">
        <w:r w:rsidR="00B86921" w:rsidRPr="0090467F">
          <w:rPr>
            <w:rStyle w:val="a3"/>
            <w:rFonts w:cs="Arial"/>
            <w:sz w:val="20"/>
            <w:lang w:val="en-US"/>
          </w:rPr>
          <w:t>www</w:t>
        </w:r>
        <w:r w:rsidR="00B86921" w:rsidRPr="0090467F">
          <w:rPr>
            <w:rStyle w:val="a3"/>
            <w:rFonts w:cs="Arial"/>
            <w:sz w:val="20"/>
          </w:rPr>
          <w:t>.</w:t>
        </w:r>
        <w:r w:rsidR="00B86921" w:rsidRPr="0090467F">
          <w:rPr>
            <w:rStyle w:val="a3"/>
            <w:rFonts w:cs="Arial"/>
            <w:sz w:val="20"/>
            <w:lang w:val="en-US"/>
          </w:rPr>
          <w:t>farpost</w:t>
        </w:r>
        <w:r w:rsidR="00B86921" w:rsidRPr="0090467F">
          <w:rPr>
            <w:rStyle w:val="a3"/>
            <w:rFonts w:cs="Arial"/>
            <w:sz w:val="20"/>
          </w:rPr>
          <w:t>.</w:t>
        </w:r>
        <w:r w:rsidR="00B86921" w:rsidRPr="0090467F">
          <w:rPr>
            <w:rStyle w:val="a3"/>
            <w:rFonts w:cs="Arial"/>
            <w:sz w:val="20"/>
            <w:lang w:val="en-US"/>
          </w:rPr>
          <w:t>ru</w:t>
        </w:r>
      </w:hyperlink>
      <w:r w:rsidRPr="0090467F">
        <w:rPr>
          <w:rFonts w:cs="Arial"/>
          <w:sz w:val="20"/>
        </w:rPr>
        <w:t xml:space="preserve">, информация о выставленных на продажу квартирах за </w:t>
      </w:r>
      <w:r w:rsidR="00FF54A7">
        <w:rPr>
          <w:rFonts w:cs="Arial"/>
          <w:sz w:val="20"/>
        </w:rPr>
        <w:t>Январь 2016</w:t>
      </w:r>
      <w:r w:rsidRPr="0090467F">
        <w:rPr>
          <w:rFonts w:cs="Arial"/>
          <w:snapToGrid w:val="0"/>
          <w:sz w:val="20"/>
        </w:rPr>
        <w:t xml:space="preserve"> г.</w:t>
      </w:r>
    </w:p>
    <w:p w:rsidR="005E304B" w:rsidRPr="0090467F" w:rsidRDefault="005E304B" w:rsidP="00E204B7">
      <w:pPr>
        <w:numPr>
          <w:ilvl w:val="0"/>
          <w:numId w:val="1"/>
        </w:numPr>
        <w:ind w:left="0"/>
        <w:jc w:val="both"/>
        <w:rPr>
          <w:rFonts w:cs="Arial"/>
          <w:sz w:val="20"/>
        </w:rPr>
      </w:pPr>
      <w:r w:rsidRPr="0090467F">
        <w:rPr>
          <w:rFonts w:cs="Arial"/>
          <w:sz w:val="20"/>
        </w:rPr>
        <w:t>Сбор информ</w:t>
      </w:r>
      <w:r w:rsidR="00FD7CE9" w:rsidRPr="0090467F">
        <w:rPr>
          <w:rFonts w:cs="Arial"/>
          <w:sz w:val="20"/>
        </w:rPr>
        <w:t>а</w:t>
      </w:r>
      <w:r w:rsidRPr="0090467F">
        <w:rPr>
          <w:rFonts w:cs="Arial"/>
          <w:sz w:val="20"/>
        </w:rPr>
        <w:t xml:space="preserve">ции с сайта </w:t>
      </w:r>
      <w:r w:rsidR="00FD7CE9" w:rsidRPr="0090467F">
        <w:rPr>
          <w:rFonts w:cs="Arial"/>
          <w:sz w:val="20"/>
        </w:rPr>
        <w:t>осуществлен программным продуктом «Парсер сайтов» (Су</w:t>
      </w:r>
      <w:r w:rsidR="00063262" w:rsidRPr="0090467F">
        <w:rPr>
          <w:rFonts w:cs="Arial"/>
          <w:sz w:val="20"/>
        </w:rPr>
        <w:t>блице</w:t>
      </w:r>
      <w:r w:rsidR="00FD7CE9" w:rsidRPr="0090467F">
        <w:rPr>
          <w:rFonts w:cs="Arial"/>
          <w:sz w:val="20"/>
        </w:rPr>
        <w:t>нзионны</w:t>
      </w:r>
      <w:r w:rsidR="00063262" w:rsidRPr="0090467F">
        <w:rPr>
          <w:rFonts w:cs="Arial"/>
          <w:sz w:val="20"/>
        </w:rPr>
        <w:t>й</w:t>
      </w:r>
      <w:r w:rsidR="00FD7CE9" w:rsidRPr="0090467F">
        <w:rPr>
          <w:rFonts w:cs="Arial"/>
          <w:sz w:val="20"/>
        </w:rPr>
        <w:t xml:space="preserve"> договор №</w:t>
      </w:r>
      <w:r w:rsidR="00063262" w:rsidRPr="0090467F">
        <w:rPr>
          <w:rFonts w:cs="Arial"/>
          <w:sz w:val="20"/>
        </w:rPr>
        <w:t>1205-1, 12 мая 2015 года)</w:t>
      </w:r>
    </w:p>
    <w:p w:rsidR="003F41D7" w:rsidRPr="0090467F" w:rsidRDefault="003F41D7" w:rsidP="003F41D7">
      <w:pPr>
        <w:numPr>
          <w:ilvl w:val="0"/>
          <w:numId w:val="1"/>
        </w:numPr>
        <w:ind w:left="0"/>
        <w:jc w:val="both"/>
        <w:rPr>
          <w:rFonts w:cs="Arial"/>
          <w:sz w:val="20"/>
        </w:rPr>
      </w:pPr>
      <w:r w:rsidRPr="0090467F">
        <w:rPr>
          <w:rFonts w:cs="Arial"/>
          <w:sz w:val="20"/>
        </w:rPr>
        <w:t>Методология анализа рынка недвижимости изложенная в книге «</w:t>
      </w:r>
      <w:r w:rsidRPr="0090467F">
        <w:rPr>
          <w:rFonts w:cs="Arial"/>
          <w:b/>
          <w:bCs/>
          <w:sz w:val="20"/>
          <w:shd w:val="clear" w:color="auto" w:fill="FFFFFF"/>
        </w:rPr>
        <w:t>Анализ рынка недвижимости для профессионалов» Стерник</w:t>
      </w:r>
      <w:r w:rsidRPr="0090467F">
        <w:rPr>
          <w:rStyle w:val="apple-converted-space"/>
          <w:rFonts w:cs="Arial"/>
          <w:sz w:val="20"/>
          <w:shd w:val="clear" w:color="auto" w:fill="FFFFFF"/>
        </w:rPr>
        <w:t xml:space="preserve"> </w:t>
      </w:r>
      <w:r w:rsidRPr="0090467F">
        <w:rPr>
          <w:rFonts w:cs="Arial"/>
          <w:sz w:val="20"/>
          <w:shd w:val="clear" w:color="auto" w:fill="FFFFFF"/>
        </w:rPr>
        <w:t xml:space="preserve">Г.М., </w:t>
      </w:r>
      <w:r w:rsidRPr="0090467F">
        <w:rPr>
          <w:rFonts w:cs="Arial"/>
          <w:b/>
          <w:bCs/>
          <w:sz w:val="20"/>
          <w:shd w:val="clear" w:color="auto" w:fill="FFFFFF"/>
        </w:rPr>
        <w:t xml:space="preserve">Стерник </w:t>
      </w:r>
      <w:r w:rsidRPr="0090467F">
        <w:rPr>
          <w:rFonts w:cs="Arial"/>
          <w:sz w:val="20"/>
          <w:shd w:val="clear" w:color="auto" w:fill="FFFFFF"/>
        </w:rPr>
        <w:t>С.Г. Издательство, Экономика Год 2009 год.</w:t>
      </w:r>
    </w:p>
    <w:sectPr w:rsidR="003F41D7" w:rsidRPr="0090467F" w:rsidSect="00EE0B9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4D1" w:rsidRDefault="006C74D1" w:rsidP="004C4F72">
      <w:r>
        <w:separator/>
      </w:r>
    </w:p>
  </w:endnote>
  <w:endnote w:type="continuationSeparator" w:id="0">
    <w:p w:rsidR="006C74D1" w:rsidRDefault="006C74D1" w:rsidP="004C4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4D1" w:rsidRDefault="006C74D1" w:rsidP="004C4F72">
      <w:r>
        <w:separator/>
      </w:r>
    </w:p>
  </w:footnote>
  <w:footnote w:type="continuationSeparator" w:id="0">
    <w:p w:rsidR="006C74D1" w:rsidRDefault="006C74D1" w:rsidP="004C4F72">
      <w:r>
        <w:continuationSeparator/>
      </w:r>
    </w:p>
  </w:footnote>
  <w:footnote w:id="1">
    <w:p w:rsidR="002B65BE" w:rsidRPr="00766C6C" w:rsidRDefault="00EE3081" w:rsidP="002B65BE">
      <w:pPr>
        <w:shd w:val="clear" w:color="auto" w:fill="FFFFFF"/>
        <w:spacing w:before="100" w:beforeAutospacing="1" w:after="100" w:afterAutospacing="1"/>
        <w:jc w:val="both"/>
        <w:rPr>
          <w:rFonts w:cs="Arial"/>
          <w:bCs/>
          <w:sz w:val="16"/>
          <w:szCs w:val="16"/>
          <w:shd w:val="clear" w:color="auto" w:fill="FFFFFF"/>
        </w:rPr>
      </w:pPr>
      <w:r w:rsidRPr="008A49EB">
        <w:rPr>
          <w:rStyle w:val="a6"/>
          <w:rFonts w:cs="Arial"/>
          <w:b/>
          <w:sz w:val="20"/>
        </w:rPr>
        <w:footnoteRef/>
      </w:r>
      <w:r w:rsidRPr="008A49EB">
        <w:rPr>
          <w:rFonts w:cs="Arial"/>
          <w:b/>
          <w:sz w:val="20"/>
        </w:rPr>
        <w:t xml:space="preserve"> </w:t>
      </w:r>
      <w:r w:rsidR="002B65BE">
        <w:rPr>
          <w:rFonts w:cs="Arial"/>
          <w:b/>
          <w:sz w:val="20"/>
        </w:rPr>
        <w:t>«</w:t>
      </w:r>
      <w:r w:rsidR="002B65BE">
        <w:rPr>
          <w:rFonts w:cs="Arial"/>
          <w:sz w:val="16"/>
          <w:szCs w:val="16"/>
        </w:rPr>
        <w:t xml:space="preserve">Мониторинг </w:t>
      </w:r>
      <w:r w:rsidR="002B65BE">
        <w:rPr>
          <w:rFonts w:cs="Arial"/>
          <w:snapToGrid w:val="0"/>
          <w:sz w:val="16"/>
          <w:szCs w:val="16"/>
        </w:rPr>
        <w:t xml:space="preserve">рынка </w:t>
      </w:r>
      <w:r w:rsidR="002B65BE" w:rsidRPr="00766C6C">
        <w:rPr>
          <w:rFonts w:cs="Arial"/>
          <w:snapToGrid w:val="0"/>
          <w:sz w:val="16"/>
          <w:szCs w:val="16"/>
        </w:rPr>
        <w:t>вторичного жилья</w:t>
      </w:r>
      <w:r w:rsidR="002B65BE">
        <w:rPr>
          <w:rFonts w:cs="Arial"/>
          <w:snapToGrid w:val="0"/>
          <w:sz w:val="16"/>
          <w:szCs w:val="16"/>
        </w:rPr>
        <w:t xml:space="preserve"> в городе </w:t>
      </w:r>
      <w:r w:rsidR="002B65BE" w:rsidRPr="00766C6C">
        <w:rPr>
          <w:rFonts w:cs="Arial"/>
          <w:snapToGrid w:val="0"/>
          <w:sz w:val="16"/>
          <w:szCs w:val="16"/>
        </w:rPr>
        <w:t>Владивосток</w:t>
      </w:r>
      <w:r w:rsidR="002B65BE">
        <w:rPr>
          <w:rFonts w:cs="Arial"/>
          <w:snapToGrid w:val="0"/>
          <w:sz w:val="16"/>
          <w:szCs w:val="16"/>
        </w:rPr>
        <w:t>е», Декабрь</w:t>
      </w:r>
      <w:r w:rsidR="002B65BE">
        <w:rPr>
          <w:rFonts w:cs="Arial"/>
          <w:bCs/>
          <w:sz w:val="16"/>
          <w:szCs w:val="16"/>
          <w:shd w:val="clear" w:color="auto" w:fill="FFFFFF"/>
        </w:rPr>
        <w:t xml:space="preserve"> 2015 года</w:t>
      </w:r>
      <w:r w:rsidR="002B65BE" w:rsidRPr="00ED3A58">
        <w:rPr>
          <w:rFonts w:cs="Arial"/>
          <w:bCs/>
          <w:sz w:val="16"/>
          <w:szCs w:val="16"/>
          <w:shd w:val="clear" w:color="auto" w:fill="FFFFFF"/>
        </w:rPr>
        <w:t>.</w:t>
      </w:r>
      <w:r w:rsidR="002B65BE" w:rsidRPr="00766C6C">
        <w:rPr>
          <w:rFonts w:cs="Arial"/>
          <w:snapToGrid w:val="0"/>
          <w:sz w:val="16"/>
          <w:szCs w:val="16"/>
        </w:rPr>
        <w:t xml:space="preserve"> </w:t>
      </w:r>
      <w:r w:rsidR="002B65BE">
        <w:rPr>
          <w:rFonts w:cs="Arial"/>
          <w:snapToGrid w:val="0"/>
          <w:sz w:val="16"/>
          <w:szCs w:val="16"/>
        </w:rPr>
        <w:t>Подготовлен а</w:t>
      </w:r>
      <w:r w:rsidR="002B65BE">
        <w:rPr>
          <w:rFonts w:cs="Arial"/>
          <w:sz w:val="16"/>
          <w:szCs w:val="16"/>
        </w:rPr>
        <w:t xml:space="preserve">налитическим отделом ООО «Индустрия-Р», Дымченко С.Н., аттестованный аналитик рынка недвижимости (ААРН), Сертификат РОСС </w:t>
      </w:r>
      <w:r w:rsidR="002B65BE">
        <w:rPr>
          <w:rFonts w:cs="Arial"/>
          <w:sz w:val="16"/>
          <w:szCs w:val="16"/>
          <w:lang w:val="en-US"/>
        </w:rPr>
        <w:t>RU</w:t>
      </w:r>
      <w:r w:rsidR="002B65BE" w:rsidRPr="00EC112F">
        <w:rPr>
          <w:rFonts w:cs="Arial"/>
          <w:sz w:val="16"/>
          <w:szCs w:val="16"/>
        </w:rPr>
        <w:t xml:space="preserve"> </w:t>
      </w:r>
      <w:r w:rsidR="002B65BE">
        <w:rPr>
          <w:rFonts w:cs="Arial"/>
          <w:sz w:val="16"/>
          <w:szCs w:val="16"/>
        </w:rPr>
        <w:t xml:space="preserve">№25.001. Тел. (423) 245-77-18, </w:t>
      </w:r>
      <w:hyperlink r:id="rId1" w:history="1">
        <w:r w:rsidR="002B65BE" w:rsidRPr="000706CA">
          <w:rPr>
            <w:rStyle w:val="a3"/>
            <w:rFonts w:cs="Arial"/>
            <w:sz w:val="16"/>
            <w:szCs w:val="16"/>
            <w:lang w:val="en-US"/>
          </w:rPr>
          <w:t>dsn</w:t>
        </w:r>
        <w:r w:rsidR="002B65BE" w:rsidRPr="00885F86">
          <w:rPr>
            <w:rStyle w:val="a3"/>
            <w:rFonts w:cs="Arial"/>
            <w:sz w:val="16"/>
            <w:szCs w:val="16"/>
          </w:rPr>
          <w:t>2001@</w:t>
        </w:r>
        <w:r w:rsidR="002B65BE" w:rsidRPr="000706CA">
          <w:rPr>
            <w:rStyle w:val="a3"/>
            <w:rFonts w:cs="Arial"/>
            <w:sz w:val="16"/>
            <w:szCs w:val="16"/>
            <w:lang w:val="en-US"/>
          </w:rPr>
          <w:t>mail</w:t>
        </w:r>
        <w:r w:rsidR="002B65BE" w:rsidRPr="00885F86">
          <w:rPr>
            <w:rStyle w:val="a3"/>
            <w:rFonts w:cs="Arial"/>
            <w:sz w:val="16"/>
            <w:szCs w:val="16"/>
          </w:rPr>
          <w:t>.</w:t>
        </w:r>
        <w:r w:rsidR="002B65BE" w:rsidRPr="000706CA">
          <w:rPr>
            <w:rStyle w:val="a3"/>
            <w:rFonts w:cs="Arial"/>
            <w:sz w:val="16"/>
            <w:szCs w:val="16"/>
            <w:lang w:val="en-US"/>
          </w:rPr>
          <w:t>ru</w:t>
        </w:r>
      </w:hyperlink>
      <w:r w:rsidR="002B65BE">
        <w:rPr>
          <w:rStyle w:val="a3"/>
          <w:rFonts w:cs="Arial"/>
          <w:sz w:val="16"/>
          <w:szCs w:val="16"/>
        </w:rPr>
        <w:t xml:space="preserve">, </w:t>
      </w:r>
      <w:r w:rsidR="002B65BE">
        <w:rPr>
          <w:rStyle w:val="a3"/>
          <w:rFonts w:cs="Arial"/>
          <w:sz w:val="16"/>
          <w:szCs w:val="16"/>
          <w:lang w:val="en-US"/>
        </w:rPr>
        <w:t>www</w:t>
      </w:r>
      <w:r w:rsidR="002B65BE" w:rsidRPr="00015C17">
        <w:rPr>
          <w:rStyle w:val="a3"/>
          <w:rFonts w:cs="Arial"/>
          <w:sz w:val="16"/>
          <w:szCs w:val="16"/>
        </w:rPr>
        <w:t>.</w:t>
      </w:r>
      <w:r w:rsidR="002B65BE">
        <w:rPr>
          <w:rStyle w:val="a3"/>
          <w:rFonts w:cs="Arial"/>
          <w:sz w:val="16"/>
          <w:szCs w:val="16"/>
          <w:lang w:val="en-US"/>
        </w:rPr>
        <w:t>industry</w:t>
      </w:r>
      <w:r w:rsidR="002B65BE" w:rsidRPr="00015C17">
        <w:rPr>
          <w:rStyle w:val="a3"/>
          <w:rFonts w:cs="Arial"/>
          <w:sz w:val="16"/>
          <w:szCs w:val="16"/>
        </w:rPr>
        <w:t>-</w:t>
      </w:r>
      <w:r w:rsidR="002B65BE">
        <w:rPr>
          <w:rStyle w:val="a3"/>
          <w:rFonts w:cs="Arial"/>
          <w:sz w:val="16"/>
          <w:szCs w:val="16"/>
          <w:lang w:val="en-US"/>
        </w:rPr>
        <w:t>r</w:t>
      </w:r>
      <w:r w:rsidR="002B65BE" w:rsidRPr="00015C17">
        <w:rPr>
          <w:rStyle w:val="a3"/>
          <w:rFonts w:cs="Arial"/>
          <w:sz w:val="16"/>
          <w:szCs w:val="16"/>
        </w:rPr>
        <w:t>.</w:t>
      </w:r>
      <w:r w:rsidR="002B65BE">
        <w:rPr>
          <w:rStyle w:val="a3"/>
          <w:rFonts w:cs="Arial"/>
          <w:sz w:val="16"/>
          <w:szCs w:val="16"/>
          <w:lang w:val="en-US"/>
        </w:rPr>
        <w:t>ru</w:t>
      </w:r>
      <w:r w:rsidR="002B65BE" w:rsidRPr="00B83787">
        <w:rPr>
          <w:rFonts w:cs="Arial"/>
          <w:sz w:val="16"/>
          <w:szCs w:val="16"/>
        </w:rPr>
        <w:t>.</w:t>
      </w:r>
      <w:r w:rsidR="002B65BE" w:rsidRPr="00766C6C">
        <w:rPr>
          <w:rFonts w:cs="Arial"/>
          <w:bCs/>
          <w:sz w:val="16"/>
          <w:szCs w:val="16"/>
          <w:shd w:val="clear" w:color="auto" w:fill="FFFFFF"/>
        </w:rPr>
        <w:t xml:space="preserve"> </w:t>
      </w:r>
    </w:p>
    <w:p w:rsidR="00EE3081" w:rsidRPr="00766C6C" w:rsidRDefault="002B65BE" w:rsidP="002B65BE">
      <w:pPr>
        <w:shd w:val="clear" w:color="auto" w:fill="FFFFFF"/>
        <w:spacing w:before="100" w:beforeAutospacing="1" w:after="100" w:afterAutospacing="1"/>
        <w:jc w:val="both"/>
        <w:rPr>
          <w:rFonts w:cs="Arial"/>
          <w:bCs/>
          <w:sz w:val="16"/>
          <w:szCs w:val="16"/>
          <w:shd w:val="clear" w:color="auto" w:fill="FFFFFF"/>
        </w:rPr>
      </w:pPr>
      <w:r w:rsidRPr="007436CE">
        <w:rPr>
          <w:rStyle w:val="a6"/>
          <w:rFonts w:cs="Arial"/>
          <w:sz w:val="16"/>
          <w:szCs w:val="16"/>
        </w:rPr>
        <w:footnoteRef/>
      </w:r>
      <w:r w:rsidRPr="007436CE">
        <w:rPr>
          <w:rFonts w:cs="Arial"/>
          <w:sz w:val="16"/>
          <w:szCs w:val="16"/>
        </w:rPr>
        <w:t xml:space="preserve"> Незаполненные позиции означают отсутствие </w:t>
      </w:r>
      <w:r>
        <w:rPr>
          <w:rFonts w:cs="Arial"/>
          <w:sz w:val="16"/>
          <w:szCs w:val="16"/>
        </w:rPr>
        <w:t>предложений</w:t>
      </w:r>
      <w:r w:rsidRPr="007436CE">
        <w:rPr>
          <w:rFonts w:cs="Arial"/>
          <w:sz w:val="16"/>
          <w:szCs w:val="16"/>
        </w:rPr>
        <w:t xml:space="preserve"> по районам и/или типам квартир за рассматриваемый период</w:t>
      </w:r>
      <w:r>
        <w:rPr>
          <w:rFonts w:cs="Arial"/>
          <w:sz w:val="16"/>
          <w:szCs w:val="16"/>
        </w:rPr>
        <w:t>,</w:t>
      </w:r>
    </w:p>
  </w:footnote>
  <w:footnote w:id="2">
    <w:p w:rsidR="00EE3081" w:rsidRPr="007436CE" w:rsidRDefault="00EE3081" w:rsidP="00167ED6">
      <w:pPr>
        <w:pStyle w:val="a4"/>
        <w:jc w:val="both"/>
        <w:rPr>
          <w:rFonts w:ascii="Arial" w:hAnsi="Arial" w:cs="Arial"/>
          <w:sz w:val="16"/>
          <w:szCs w:val="16"/>
          <w:lang w:val="ru-RU"/>
        </w:rPr>
      </w:pPr>
      <w:r w:rsidRPr="007436CE">
        <w:rPr>
          <w:rStyle w:val="a6"/>
          <w:rFonts w:ascii="Arial" w:hAnsi="Arial" w:cs="Arial"/>
          <w:sz w:val="16"/>
          <w:szCs w:val="16"/>
        </w:rPr>
        <w:footnoteRef/>
      </w:r>
      <w:r w:rsidRPr="007436CE">
        <w:rPr>
          <w:rFonts w:ascii="Arial" w:hAnsi="Arial" w:cs="Arial"/>
          <w:sz w:val="16"/>
          <w:szCs w:val="16"/>
          <w:lang w:val="ru-RU"/>
        </w:rPr>
        <w:t xml:space="preserve"> Незаполненные позиции означают отсутствие </w:t>
      </w:r>
      <w:r>
        <w:rPr>
          <w:rFonts w:ascii="Arial" w:hAnsi="Arial" w:cs="Arial"/>
          <w:sz w:val="16"/>
          <w:szCs w:val="16"/>
          <w:lang w:val="ru-RU"/>
        </w:rPr>
        <w:t>предложений</w:t>
      </w:r>
      <w:r w:rsidRPr="007436CE">
        <w:rPr>
          <w:rFonts w:ascii="Arial" w:hAnsi="Arial" w:cs="Arial"/>
          <w:sz w:val="16"/>
          <w:szCs w:val="16"/>
          <w:lang w:val="ru-RU"/>
        </w:rPr>
        <w:t xml:space="preserve"> по районам и/или типам квартир за рассматриваемый период</w:t>
      </w:r>
      <w:r>
        <w:rPr>
          <w:rFonts w:ascii="Arial" w:hAnsi="Arial" w:cs="Arial"/>
          <w:sz w:val="16"/>
          <w:szCs w:val="16"/>
          <w:lang w:val="ru-RU"/>
        </w:rPr>
        <w:t>, или не репрезентативность выборки по предложениям.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24195"/>
    <w:multiLevelType w:val="hybridMultilevel"/>
    <w:tmpl w:val="8E7489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F72"/>
    <w:rsid w:val="000004B0"/>
    <w:rsid w:val="00022987"/>
    <w:rsid w:val="00063262"/>
    <w:rsid w:val="000A26BF"/>
    <w:rsid w:val="000D3552"/>
    <w:rsid w:val="000E3CDD"/>
    <w:rsid w:val="00167ED6"/>
    <w:rsid w:val="001B164F"/>
    <w:rsid w:val="001C7218"/>
    <w:rsid w:val="001F2B81"/>
    <w:rsid w:val="00204F9F"/>
    <w:rsid w:val="00226674"/>
    <w:rsid w:val="00256F48"/>
    <w:rsid w:val="00281DCA"/>
    <w:rsid w:val="00286E9F"/>
    <w:rsid w:val="002878D7"/>
    <w:rsid w:val="002B4998"/>
    <w:rsid w:val="002B65BE"/>
    <w:rsid w:val="002C03EC"/>
    <w:rsid w:val="002E55DF"/>
    <w:rsid w:val="0030209E"/>
    <w:rsid w:val="00332658"/>
    <w:rsid w:val="003509D1"/>
    <w:rsid w:val="00376086"/>
    <w:rsid w:val="003766E0"/>
    <w:rsid w:val="00377B08"/>
    <w:rsid w:val="00382E22"/>
    <w:rsid w:val="00383C00"/>
    <w:rsid w:val="003F41D7"/>
    <w:rsid w:val="004043A3"/>
    <w:rsid w:val="004370C7"/>
    <w:rsid w:val="0044485C"/>
    <w:rsid w:val="00476195"/>
    <w:rsid w:val="004C4F72"/>
    <w:rsid w:val="004D5099"/>
    <w:rsid w:val="00522D44"/>
    <w:rsid w:val="00534149"/>
    <w:rsid w:val="005402F5"/>
    <w:rsid w:val="005A1FAF"/>
    <w:rsid w:val="005C7749"/>
    <w:rsid w:val="005E304B"/>
    <w:rsid w:val="005E62E0"/>
    <w:rsid w:val="00606126"/>
    <w:rsid w:val="00626F6A"/>
    <w:rsid w:val="00651930"/>
    <w:rsid w:val="00674EFD"/>
    <w:rsid w:val="00676E62"/>
    <w:rsid w:val="00685123"/>
    <w:rsid w:val="006C4DB3"/>
    <w:rsid w:val="006C74D1"/>
    <w:rsid w:val="006F7700"/>
    <w:rsid w:val="007003CE"/>
    <w:rsid w:val="00712133"/>
    <w:rsid w:val="00726F8A"/>
    <w:rsid w:val="00763228"/>
    <w:rsid w:val="00787EE5"/>
    <w:rsid w:val="007E21D9"/>
    <w:rsid w:val="007F3ACA"/>
    <w:rsid w:val="00804883"/>
    <w:rsid w:val="008135B6"/>
    <w:rsid w:val="0083069C"/>
    <w:rsid w:val="0083145D"/>
    <w:rsid w:val="008631CC"/>
    <w:rsid w:val="00866116"/>
    <w:rsid w:val="00876E83"/>
    <w:rsid w:val="008A50D2"/>
    <w:rsid w:val="008B0D1B"/>
    <w:rsid w:val="008D0134"/>
    <w:rsid w:val="0090467F"/>
    <w:rsid w:val="00925530"/>
    <w:rsid w:val="0095762B"/>
    <w:rsid w:val="009772C7"/>
    <w:rsid w:val="00995A4B"/>
    <w:rsid w:val="009A2399"/>
    <w:rsid w:val="009E0708"/>
    <w:rsid w:val="009F0A23"/>
    <w:rsid w:val="00A22111"/>
    <w:rsid w:val="00A52A12"/>
    <w:rsid w:val="00A53341"/>
    <w:rsid w:val="00AE5B9F"/>
    <w:rsid w:val="00B0013C"/>
    <w:rsid w:val="00B5470C"/>
    <w:rsid w:val="00B74A8E"/>
    <w:rsid w:val="00B83787"/>
    <w:rsid w:val="00B86921"/>
    <w:rsid w:val="00BA724F"/>
    <w:rsid w:val="00BD3A18"/>
    <w:rsid w:val="00BF471C"/>
    <w:rsid w:val="00C047B7"/>
    <w:rsid w:val="00C06EC7"/>
    <w:rsid w:val="00C43FAD"/>
    <w:rsid w:val="00C934EB"/>
    <w:rsid w:val="00CB19B0"/>
    <w:rsid w:val="00CC68BB"/>
    <w:rsid w:val="00D2654D"/>
    <w:rsid w:val="00D54B8D"/>
    <w:rsid w:val="00D637DA"/>
    <w:rsid w:val="00D87362"/>
    <w:rsid w:val="00D92492"/>
    <w:rsid w:val="00DA3275"/>
    <w:rsid w:val="00DB5BE6"/>
    <w:rsid w:val="00E01921"/>
    <w:rsid w:val="00E05C8D"/>
    <w:rsid w:val="00E0625A"/>
    <w:rsid w:val="00E204B7"/>
    <w:rsid w:val="00ED3A58"/>
    <w:rsid w:val="00EE0B92"/>
    <w:rsid w:val="00EE3081"/>
    <w:rsid w:val="00F3312C"/>
    <w:rsid w:val="00F91682"/>
    <w:rsid w:val="00FA3072"/>
    <w:rsid w:val="00FD7CE9"/>
    <w:rsid w:val="00FF5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F72"/>
    <w:pPr>
      <w:spacing w:after="0" w:line="240" w:lineRule="auto"/>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C4F72"/>
    <w:pPr>
      <w:ind w:firstLine="708"/>
      <w:jc w:val="both"/>
    </w:pPr>
    <w:rPr>
      <w:b/>
    </w:rPr>
  </w:style>
  <w:style w:type="character" w:customStyle="1" w:styleId="20">
    <w:name w:val="Основной текст с отступом 2 Знак"/>
    <w:basedOn w:val="a0"/>
    <w:link w:val="2"/>
    <w:rsid w:val="004C4F72"/>
    <w:rPr>
      <w:rFonts w:ascii="Arial" w:eastAsia="Times New Roman" w:hAnsi="Arial" w:cs="Times New Roman"/>
      <w:b/>
      <w:sz w:val="24"/>
      <w:szCs w:val="20"/>
      <w:lang w:eastAsia="ru-RU"/>
    </w:rPr>
  </w:style>
  <w:style w:type="character" w:styleId="a3">
    <w:name w:val="Hyperlink"/>
    <w:uiPriority w:val="99"/>
    <w:rsid w:val="004C4F72"/>
    <w:rPr>
      <w:color w:val="0000FF"/>
      <w:u w:val="single"/>
    </w:rPr>
  </w:style>
  <w:style w:type="paragraph" w:styleId="a4">
    <w:name w:val="footnote text"/>
    <w:aliases w:val="Table_Footnote_last,Текст сноски Знак Знак,Текст сноски Знак1 Знак,Текст сноски Знак Знак1 Знак,Текст сноски Знак2,Текст сноски Знак Знак Знак,Текст сноски Знак Знак Знак Знак Знак,Текст сноски Знак1 Знак Знак Знак,Текст сноски Знак1,Знак1"/>
    <w:basedOn w:val="a"/>
    <w:link w:val="a5"/>
    <w:rsid w:val="004C4F72"/>
    <w:rPr>
      <w:rFonts w:ascii="Times New Roman" w:hAnsi="Times New Roman"/>
      <w:sz w:val="20"/>
      <w:lang w:val="en-US"/>
    </w:rPr>
  </w:style>
  <w:style w:type="character" w:customStyle="1" w:styleId="a5">
    <w:name w:val="Текст сноски Знак"/>
    <w:aliases w:val="Table_Footnote_last Знак,Текст сноски Знак Знак Знак1,Текст сноски Знак1 Знак Знак,Текст сноски Знак Знак1 Знак Знак,Текст сноски Знак2 Знак,Текст сноски Знак Знак Знак Знак,Текст сноски Знак Знак Знак Знак Знак Знак,Знак1 Знак"/>
    <w:basedOn w:val="a0"/>
    <w:link w:val="a4"/>
    <w:rsid w:val="004C4F72"/>
    <w:rPr>
      <w:rFonts w:ascii="Times New Roman" w:eastAsia="Times New Roman" w:hAnsi="Times New Roman" w:cs="Times New Roman"/>
      <w:sz w:val="20"/>
      <w:szCs w:val="20"/>
      <w:lang w:val="en-US" w:eastAsia="ru-RU"/>
    </w:rPr>
  </w:style>
  <w:style w:type="character" w:styleId="a6">
    <w:name w:val="footnote reference"/>
    <w:aliases w:val="Знак сноски 1,Знак сноски-FN,Ciae niinee-FN,Referencia nota al pie,сноска,СНОСКА,сноска1,ООО Знак сноски,Footnote Reference"/>
    <w:rsid w:val="004C4F72"/>
    <w:rPr>
      <w:vertAlign w:val="superscript"/>
    </w:rPr>
  </w:style>
  <w:style w:type="paragraph" w:customStyle="1" w:styleId="21">
    <w:name w:val="Обычный2"/>
    <w:rsid w:val="004C4F72"/>
    <w:pPr>
      <w:widowControl w:val="0"/>
      <w:suppressAutoHyphens/>
      <w:spacing w:after="0" w:line="240" w:lineRule="auto"/>
    </w:pPr>
    <w:rPr>
      <w:rFonts w:ascii="Times New Roman" w:eastAsia="Times New Roman" w:hAnsi="Times New Roman" w:cs="Calibri"/>
      <w:sz w:val="20"/>
      <w:szCs w:val="20"/>
      <w:lang w:val="en-US" w:eastAsia="ar-SA"/>
    </w:rPr>
  </w:style>
  <w:style w:type="paragraph" w:customStyle="1" w:styleId="a7">
    <w:name w:val="Нормальный"/>
    <w:basedOn w:val="a"/>
    <w:rsid w:val="004C4F72"/>
    <w:pPr>
      <w:spacing w:line="360" w:lineRule="auto"/>
      <w:ind w:firstLine="720"/>
      <w:jc w:val="both"/>
    </w:pPr>
    <w:rPr>
      <w:rFonts w:ascii="Times New Roman" w:hAnsi="Times New Roman"/>
    </w:rPr>
  </w:style>
  <w:style w:type="paragraph" w:styleId="a8">
    <w:name w:val="Balloon Text"/>
    <w:basedOn w:val="a"/>
    <w:link w:val="a9"/>
    <w:uiPriority w:val="99"/>
    <w:semiHidden/>
    <w:unhideWhenUsed/>
    <w:rsid w:val="004C4F72"/>
    <w:rPr>
      <w:rFonts w:ascii="Tahoma" w:hAnsi="Tahoma" w:cs="Tahoma"/>
      <w:sz w:val="16"/>
      <w:szCs w:val="16"/>
    </w:rPr>
  </w:style>
  <w:style w:type="character" w:customStyle="1" w:styleId="a9">
    <w:name w:val="Текст выноски Знак"/>
    <w:basedOn w:val="a0"/>
    <w:link w:val="a8"/>
    <w:uiPriority w:val="99"/>
    <w:semiHidden/>
    <w:rsid w:val="004C4F72"/>
    <w:rPr>
      <w:rFonts w:ascii="Tahoma" w:eastAsia="Times New Roman" w:hAnsi="Tahoma" w:cs="Tahoma"/>
      <w:sz w:val="16"/>
      <w:szCs w:val="16"/>
      <w:lang w:eastAsia="ru-RU"/>
    </w:rPr>
  </w:style>
  <w:style w:type="paragraph" w:styleId="aa">
    <w:name w:val="List Paragraph"/>
    <w:basedOn w:val="a"/>
    <w:uiPriority w:val="34"/>
    <w:qFormat/>
    <w:rsid w:val="00CB19B0"/>
    <w:pPr>
      <w:ind w:left="720"/>
      <w:contextualSpacing/>
    </w:pPr>
  </w:style>
  <w:style w:type="character" w:customStyle="1" w:styleId="apple-converted-space">
    <w:name w:val="apple-converted-space"/>
    <w:basedOn w:val="a0"/>
    <w:rsid w:val="003F41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F72"/>
    <w:pPr>
      <w:spacing w:after="0" w:line="240" w:lineRule="auto"/>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C4F72"/>
    <w:pPr>
      <w:ind w:firstLine="708"/>
      <w:jc w:val="both"/>
    </w:pPr>
    <w:rPr>
      <w:b/>
    </w:rPr>
  </w:style>
  <w:style w:type="character" w:customStyle="1" w:styleId="20">
    <w:name w:val="Основной текст с отступом 2 Знак"/>
    <w:basedOn w:val="a0"/>
    <w:link w:val="2"/>
    <w:rsid w:val="004C4F72"/>
    <w:rPr>
      <w:rFonts w:ascii="Arial" w:eastAsia="Times New Roman" w:hAnsi="Arial" w:cs="Times New Roman"/>
      <w:b/>
      <w:sz w:val="24"/>
      <w:szCs w:val="20"/>
      <w:lang w:eastAsia="ru-RU"/>
    </w:rPr>
  </w:style>
  <w:style w:type="character" w:styleId="a3">
    <w:name w:val="Hyperlink"/>
    <w:uiPriority w:val="99"/>
    <w:rsid w:val="004C4F72"/>
    <w:rPr>
      <w:color w:val="0000FF"/>
      <w:u w:val="single"/>
    </w:rPr>
  </w:style>
  <w:style w:type="paragraph" w:styleId="a4">
    <w:name w:val="footnote text"/>
    <w:aliases w:val="Table_Footnote_last,Текст сноски Знак Знак,Текст сноски Знак1 Знак,Текст сноски Знак Знак1 Знак,Текст сноски Знак2,Текст сноски Знак Знак Знак,Текст сноски Знак Знак Знак Знак Знак,Текст сноски Знак1 Знак Знак Знак,Текст сноски Знак1,Знак1"/>
    <w:basedOn w:val="a"/>
    <w:link w:val="a5"/>
    <w:rsid w:val="004C4F72"/>
    <w:rPr>
      <w:rFonts w:ascii="Times New Roman" w:hAnsi="Times New Roman"/>
      <w:sz w:val="20"/>
      <w:lang w:val="en-US"/>
    </w:rPr>
  </w:style>
  <w:style w:type="character" w:customStyle="1" w:styleId="a5">
    <w:name w:val="Текст сноски Знак"/>
    <w:aliases w:val="Table_Footnote_last Знак,Текст сноски Знак Знак Знак1,Текст сноски Знак1 Знак Знак,Текст сноски Знак Знак1 Знак Знак,Текст сноски Знак2 Знак,Текст сноски Знак Знак Знак Знак,Текст сноски Знак Знак Знак Знак Знак Знак,Знак1 Знак"/>
    <w:basedOn w:val="a0"/>
    <w:link w:val="a4"/>
    <w:rsid w:val="004C4F72"/>
    <w:rPr>
      <w:rFonts w:ascii="Times New Roman" w:eastAsia="Times New Roman" w:hAnsi="Times New Roman" w:cs="Times New Roman"/>
      <w:sz w:val="20"/>
      <w:szCs w:val="20"/>
      <w:lang w:val="en-US" w:eastAsia="ru-RU"/>
    </w:rPr>
  </w:style>
  <w:style w:type="character" w:styleId="a6">
    <w:name w:val="footnote reference"/>
    <w:aliases w:val="Знак сноски 1,Знак сноски-FN,Ciae niinee-FN,Referencia nota al pie,сноска,СНОСКА,сноска1,ООО Знак сноски,Footnote Reference"/>
    <w:rsid w:val="004C4F72"/>
    <w:rPr>
      <w:vertAlign w:val="superscript"/>
    </w:rPr>
  </w:style>
  <w:style w:type="paragraph" w:customStyle="1" w:styleId="21">
    <w:name w:val="Обычный2"/>
    <w:rsid w:val="004C4F72"/>
    <w:pPr>
      <w:widowControl w:val="0"/>
      <w:suppressAutoHyphens/>
      <w:spacing w:after="0" w:line="240" w:lineRule="auto"/>
    </w:pPr>
    <w:rPr>
      <w:rFonts w:ascii="Times New Roman" w:eastAsia="Times New Roman" w:hAnsi="Times New Roman" w:cs="Calibri"/>
      <w:sz w:val="20"/>
      <w:szCs w:val="20"/>
      <w:lang w:val="en-US" w:eastAsia="ar-SA"/>
    </w:rPr>
  </w:style>
  <w:style w:type="paragraph" w:customStyle="1" w:styleId="a7">
    <w:name w:val="Нормальный"/>
    <w:basedOn w:val="a"/>
    <w:rsid w:val="004C4F72"/>
    <w:pPr>
      <w:spacing w:line="360" w:lineRule="auto"/>
      <w:ind w:firstLine="720"/>
      <w:jc w:val="both"/>
    </w:pPr>
    <w:rPr>
      <w:rFonts w:ascii="Times New Roman" w:hAnsi="Times New Roman"/>
    </w:rPr>
  </w:style>
  <w:style w:type="paragraph" w:styleId="a8">
    <w:name w:val="Balloon Text"/>
    <w:basedOn w:val="a"/>
    <w:link w:val="a9"/>
    <w:uiPriority w:val="99"/>
    <w:semiHidden/>
    <w:unhideWhenUsed/>
    <w:rsid w:val="004C4F72"/>
    <w:rPr>
      <w:rFonts w:ascii="Tahoma" w:hAnsi="Tahoma" w:cs="Tahoma"/>
      <w:sz w:val="16"/>
      <w:szCs w:val="16"/>
    </w:rPr>
  </w:style>
  <w:style w:type="character" w:customStyle="1" w:styleId="a9">
    <w:name w:val="Текст выноски Знак"/>
    <w:basedOn w:val="a0"/>
    <w:link w:val="a8"/>
    <w:uiPriority w:val="99"/>
    <w:semiHidden/>
    <w:rsid w:val="004C4F72"/>
    <w:rPr>
      <w:rFonts w:ascii="Tahoma" w:eastAsia="Times New Roman" w:hAnsi="Tahoma" w:cs="Tahoma"/>
      <w:sz w:val="16"/>
      <w:szCs w:val="16"/>
      <w:lang w:eastAsia="ru-RU"/>
    </w:rPr>
  </w:style>
  <w:style w:type="paragraph" w:styleId="aa">
    <w:name w:val="List Paragraph"/>
    <w:basedOn w:val="a"/>
    <w:uiPriority w:val="34"/>
    <w:qFormat/>
    <w:rsid w:val="00CB19B0"/>
    <w:pPr>
      <w:ind w:left="720"/>
      <w:contextualSpacing/>
    </w:pPr>
  </w:style>
  <w:style w:type="character" w:customStyle="1" w:styleId="apple-converted-space">
    <w:name w:val="apple-converted-space"/>
    <w:basedOn w:val="a0"/>
    <w:rsid w:val="003F4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16704">
      <w:bodyDiv w:val="1"/>
      <w:marLeft w:val="0"/>
      <w:marRight w:val="0"/>
      <w:marTop w:val="0"/>
      <w:marBottom w:val="0"/>
      <w:divBdr>
        <w:top w:val="none" w:sz="0" w:space="0" w:color="auto"/>
        <w:left w:val="none" w:sz="0" w:space="0" w:color="auto"/>
        <w:bottom w:val="none" w:sz="0" w:space="0" w:color="auto"/>
        <w:right w:val="none" w:sz="0" w:space="0" w:color="auto"/>
      </w:divBdr>
    </w:div>
    <w:div w:id="215552085">
      <w:bodyDiv w:val="1"/>
      <w:marLeft w:val="0"/>
      <w:marRight w:val="0"/>
      <w:marTop w:val="0"/>
      <w:marBottom w:val="0"/>
      <w:divBdr>
        <w:top w:val="none" w:sz="0" w:space="0" w:color="auto"/>
        <w:left w:val="none" w:sz="0" w:space="0" w:color="auto"/>
        <w:bottom w:val="none" w:sz="0" w:space="0" w:color="auto"/>
        <w:right w:val="none" w:sz="0" w:space="0" w:color="auto"/>
      </w:divBdr>
    </w:div>
    <w:div w:id="247428146">
      <w:bodyDiv w:val="1"/>
      <w:marLeft w:val="0"/>
      <w:marRight w:val="0"/>
      <w:marTop w:val="0"/>
      <w:marBottom w:val="0"/>
      <w:divBdr>
        <w:top w:val="none" w:sz="0" w:space="0" w:color="auto"/>
        <w:left w:val="none" w:sz="0" w:space="0" w:color="auto"/>
        <w:bottom w:val="none" w:sz="0" w:space="0" w:color="auto"/>
        <w:right w:val="none" w:sz="0" w:space="0" w:color="auto"/>
      </w:divBdr>
    </w:div>
    <w:div w:id="289022840">
      <w:bodyDiv w:val="1"/>
      <w:marLeft w:val="0"/>
      <w:marRight w:val="0"/>
      <w:marTop w:val="0"/>
      <w:marBottom w:val="0"/>
      <w:divBdr>
        <w:top w:val="none" w:sz="0" w:space="0" w:color="auto"/>
        <w:left w:val="none" w:sz="0" w:space="0" w:color="auto"/>
        <w:bottom w:val="none" w:sz="0" w:space="0" w:color="auto"/>
        <w:right w:val="none" w:sz="0" w:space="0" w:color="auto"/>
      </w:divBdr>
    </w:div>
    <w:div w:id="294916651">
      <w:bodyDiv w:val="1"/>
      <w:marLeft w:val="0"/>
      <w:marRight w:val="0"/>
      <w:marTop w:val="0"/>
      <w:marBottom w:val="0"/>
      <w:divBdr>
        <w:top w:val="none" w:sz="0" w:space="0" w:color="auto"/>
        <w:left w:val="none" w:sz="0" w:space="0" w:color="auto"/>
        <w:bottom w:val="none" w:sz="0" w:space="0" w:color="auto"/>
        <w:right w:val="none" w:sz="0" w:space="0" w:color="auto"/>
      </w:divBdr>
    </w:div>
    <w:div w:id="310640695">
      <w:bodyDiv w:val="1"/>
      <w:marLeft w:val="0"/>
      <w:marRight w:val="0"/>
      <w:marTop w:val="0"/>
      <w:marBottom w:val="0"/>
      <w:divBdr>
        <w:top w:val="none" w:sz="0" w:space="0" w:color="auto"/>
        <w:left w:val="none" w:sz="0" w:space="0" w:color="auto"/>
        <w:bottom w:val="none" w:sz="0" w:space="0" w:color="auto"/>
        <w:right w:val="none" w:sz="0" w:space="0" w:color="auto"/>
      </w:divBdr>
    </w:div>
    <w:div w:id="446510031">
      <w:bodyDiv w:val="1"/>
      <w:marLeft w:val="0"/>
      <w:marRight w:val="0"/>
      <w:marTop w:val="0"/>
      <w:marBottom w:val="0"/>
      <w:divBdr>
        <w:top w:val="none" w:sz="0" w:space="0" w:color="auto"/>
        <w:left w:val="none" w:sz="0" w:space="0" w:color="auto"/>
        <w:bottom w:val="none" w:sz="0" w:space="0" w:color="auto"/>
        <w:right w:val="none" w:sz="0" w:space="0" w:color="auto"/>
      </w:divBdr>
    </w:div>
    <w:div w:id="608974597">
      <w:bodyDiv w:val="1"/>
      <w:marLeft w:val="0"/>
      <w:marRight w:val="0"/>
      <w:marTop w:val="0"/>
      <w:marBottom w:val="0"/>
      <w:divBdr>
        <w:top w:val="none" w:sz="0" w:space="0" w:color="auto"/>
        <w:left w:val="none" w:sz="0" w:space="0" w:color="auto"/>
        <w:bottom w:val="none" w:sz="0" w:space="0" w:color="auto"/>
        <w:right w:val="none" w:sz="0" w:space="0" w:color="auto"/>
      </w:divBdr>
    </w:div>
    <w:div w:id="799029740">
      <w:bodyDiv w:val="1"/>
      <w:marLeft w:val="0"/>
      <w:marRight w:val="0"/>
      <w:marTop w:val="0"/>
      <w:marBottom w:val="0"/>
      <w:divBdr>
        <w:top w:val="none" w:sz="0" w:space="0" w:color="auto"/>
        <w:left w:val="none" w:sz="0" w:space="0" w:color="auto"/>
        <w:bottom w:val="none" w:sz="0" w:space="0" w:color="auto"/>
        <w:right w:val="none" w:sz="0" w:space="0" w:color="auto"/>
      </w:divBdr>
    </w:div>
    <w:div w:id="805778806">
      <w:bodyDiv w:val="1"/>
      <w:marLeft w:val="0"/>
      <w:marRight w:val="0"/>
      <w:marTop w:val="0"/>
      <w:marBottom w:val="0"/>
      <w:divBdr>
        <w:top w:val="none" w:sz="0" w:space="0" w:color="auto"/>
        <w:left w:val="none" w:sz="0" w:space="0" w:color="auto"/>
        <w:bottom w:val="none" w:sz="0" w:space="0" w:color="auto"/>
        <w:right w:val="none" w:sz="0" w:space="0" w:color="auto"/>
      </w:divBdr>
    </w:div>
    <w:div w:id="820318134">
      <w:bodyDiv w:val="1"/>
      <w:marLeft w:val="0"/>
      <w:marRight w:val="0"/>
      <w:marTop w:val="0"/>
      <w:marBottom w:val="0"/>
      <w:divBdr>
        <w:top w:val="none" w:sz="0" w:space="0" w:color="auto"/>
        <w:left w:val="none" w:sz="0" w:space="0" w:color="auto"/>
        <w:bottom w:val="none" w:sz="0" w:space="0" w:color="auto"/>
        <w:right w:val="none" w:sz="0" w:space="0" w:color="auto"/>
      </w:divBdr>
    </w:div>
    <w:div w:id="933510328">
      <w:bodyDiv w:val="1"/>
      <w:marLeft w:val="0"/>
      <w:marRight w:val="0"/>
      <w:marTop w:val="0"/>
      <w:marBottom w:val="0"/>
      <w:divBdr>
        <w:top w:val="none" w:sz="0" w:space="0" w:color="auto"/>
        <w:left w:val="none" w:sz="0" w:space="0" w:color="auto"/>
        <w:bottom w:val="none" w:sz="0" w:space="0" w:color="auto"/>
        <w:right w:val="none" w:sz="0" w:space="0" w:color="auto"/>
      </w:divBdr>
    </w:div>
    <w:div w:id="1060785314">
      <w:bodyDiv w:val="1"/>
      <w:marLeft w:val="0"/>
      <w:marRight w:val="0"/>
      <w:marTop w:val="0"/>
      <w:marBottom w:val="0"/>
      <w:divBdr>
        <w:top w:val="none" w:sz="0" w:space="0" w:color="auto"/>
        <w:left w:val="none" w:sz="0" w:space="0" w:color="auto"/>
        <w:bottom w:val="none" w:sz="0" w:space="0" w:color="auto"/>
        <w:right w:val="none" w:sz="0" w:space="0" w:color="auto"/>
      </w:divBdr>
    </w:div>
    <w:div w:id="149483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yperlink" Target="http://www.farpost.ru" TargetMode="External"/><Relationship Id="rId2" Type="http://schemas.openxmlformats.org/officeDocument/2006/relationships/numbering" Target="numbering.xml"/><Relationship Id="rId16"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_rels/footnotes.xml.rels><?xml version="1.0" encoding="UTF-8" standalone="yes"?>
<Relationships xmlns="http://schemas.openxmlformats.org/package/2006/relationships"><Relationship Id="rId1" Type="http://schemas.openxmlformats.org/officeDocument/2006/relationships/hyperlink" Target="mailto:dsn2001@mail.r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ergey\Desktop\&#1054;&#1073;&#1079;&#1086;&#1088;&#1099;%20&#1088;&#1099;&#1085;&#1082;&#1072;\&#1042;&#1083;&#1072;&#1076;&#1080;&#1074;&#1086;&#1089;&#1090;&#1086;&#1082;%20&#1087;&#1088;&#1086;&#1076;&#1072;&#1078;&#1072;%20&#1082;&#1074;&#1072;&#1088;&#1090;&#1080;&#1088;%20&#1071;&#1085;&#1074;&#1072;&#1088;&#1100;2016&#1075;%20&#1042;&#1090;&#1086;&#1088;&#1080;&#1095;&#1085;&#1099;&#1081;%20&#1055;&#1077;&#1088;&#1074;&#1080;&#1095;&#1085;&#1099;&#1081;.xlsm"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ergey\Desktop\&#1054;&#1073;&#1079;&#1086;&#1088;&#1099;%20&#1088;&#1099;&#1085;&#1082;&#1072;\&#1042;&#1083;&#1072;&#1076;&#1080;&#1074;&#1086;&#1089;&#1090;&#1086;&#1082;%20&#1087;&#1088;&#1086;&#1076;&#1072;&#1078;&#1072;%20&#1082;&#1074;&#1072;&#1088;&#1090;&#1080;&#1088;%20&#1071;&#1085;&#1074;&#1072;&#1088;&#1100;2016&#1075;%20&#1042;&#1090;&#1086;&#1088;&#1080;&#1095;&#1085;&#1099;&#1081;%20&#1055;&#1077;&#1088;&#1074;&#1080;&#1095;&#1085;&#1099;&#1081;.xlsm"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ergey\Desktop\&#1054;&#1073;&#1079;&#1086;&#1088;&#1099;%20&#1088;&#1099;&#1085;&#1082;&#1072;\&#1042;&#1083;&#1072;&#1076;&#1080;&#1074;&#1086;&#1089;&#1090;&#1086;&#1082;%20&#1087;&#1088;&#1086;&#1076;&#1072;&#1078;&#1072;%20&#1082;&#1074;&#1072;&#1088;&#1090;&#1080;&#1088;%20&#1071;&#1085;&#1074;&#1072;&#1088;&#1100;2016&#1075;%20&#1042;&#1090;&#1086;&#1088;&#1080;&#1095;&#1085;&#1099;&#1081;%20&#1055;&#1077;&#1088;&#1074;&#1080;&#1095;&#1085;&#1099;&#1081;.xlsm"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ergey\Desktop\&#1054;&#1073;&#1079;&#1086;&#1088;&#1099;%20&#1088;&#1099;&#1085;&#1082;&#1072;\&#1042;&#1083;&#1072;&#1076;&#1080;&#1074;&#1086;&#1089;&#1090;&#1086;&#1082;%20&#1087;&#1088;&#1086;&#1076;&#1072;&#1078;&#1072;%20&#1082;&#1074;&#1072;&#1088;&#1090;&#1080;&#1088;%20&#1071;&#1085;&#1074;&#1072;&#1088;&#1100;2016&#1075;%20&#1042;&#1090;&#1086;&#1088;&#1080;&#1095;&#1085;&#1099;&#1081;%20&#1055;&#1077;&#1088;&#1074;&#1080;&#1095;&#1085;&#1099;&#1081;.xlsm"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ergey\Desktop\&#1054;&#1073;&#1079;&#1086;&#1088;&#1099;%20&#1088;&#1099;&#1085;&#1082;&#1072;\&#1042;&#1083;&#1072;&#1076;&#1080;&#1074;&#1086;&#1089;&#1090;&#1086;&#1082;%20&#1087;&#1088;&#1086;&#1076;&#1072;&#1078;&#1072;%20&#1082;&#1074;&#1072;&#1088;&#1090;&#1080;&#1088;%20&#1071;&#1085;&#1074;&#1072;&#1088;&#1100;2016&#1075;%20&#1042;&#1090;&#1086;&#1088;&#1080;&#1095;&#1085;&#1099;&#1081;%20&#1055;&#1077;&#1088;&#1074;&#1080;&#1095;&#1085;&#1099;&#1081;.xlsm"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Sergey\Desktop\&#1054;&#1073;&#1079;&#1086;&#1088;&#1099;%20&#1088;&#1099;&#1085;&#1082;&#1072;\&#1042;&#1083;&#1072;&#1076;&#1080;&#1074;&#1086;&#1089;&#1090;&#1086;&#1082;%20&#1087;&#1088;&#1086;&#1076;&#1072;&#1078;&#1072;%20&#1082;&#1074;&#1072;&#1088;&#1090;&#1080;&#1088;%20&#1071;&#1085;&#1074;&#1072;&#1088;&#1100;2016&#1075;%20&#1042;&#1090;&#1086;&#1088;&#1080;&#1095;&#1085;&#1099;&#1081;%20&#1055;&#1077;&#1088;&#1074;&#1080;&#1095;&#1085;&#1099;&#1081;.xlsm"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Sergey\Desktop\&#1054;&#1073;&#1079;&#1086;&#1088;&#1099;%20&#1088;&#1099;&#1085;&#1082;&#1072;\&#1042;&#1083;&#1072;&#1076;&#1080;&#1074;&#1086;&#1089;&#1090;&#1086;&#1082;%20&#1087;&#1088;&#1086;&#1076;&#1072;&#1078;&#1072;%20&#1082;&#1074;&#1072;&#1088;&#1090;&#1080;&#1088;%20&#1071;&#1085;&#1074;&#1072;&#1088;&#1100;2016&#1075;%20&#1042;&#1090;&#1086;&#1088;&#1080;&#1095;&#1085;&#1099;&#1081;%20&#1055;&#1077;&#1088;&#1074;&#1080;&#1095;&#1085;&#1099;&#1081;.xlsm"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Sergey\Desktop\&#1054;&#1073;&#1079;&#1086;&#1088;&#1099;%20&#1088;&#1099;&#1085;&#1082;&#1072;\&#1042;&#1083;&#1072;&#1076;&#1080;&#1074;&#1086;&#1089;&#1090;&#1086;&#1082;%20&#1087;&#1088;&#1086;&#1076;&#1072;&#1078;&#1072;%20&#1082;&#1074;&#1072;&#1088;&#1090;&#1080;&#1088;%20&#1071;&#1085;&#1074;&#1072;&#1088;&#1100;2016&#1075;%20&#1042;&#1090;&#1086;&#1088;&#1080;&#1095;&#1085;&#1099;&#1081;%20&#1055;&#1077;&#1088;&#1074;&#1080;&#1095;&#1085;&#1099;&#1081;.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dLbls>
            <c:dLbl>
              <c:idx val="2"/>
              <c:layout>
                <c:manualLayout>
                  <c:x val="-7.417708698986461E-3"/>
                  <c:y val="-4.4871794871794872E-2"/>
                </c:manualLayout>
              </c:layout>
              <c:showLegendKey val="0"/>
              <c:showVal val="1"/>
              <c:showCatName val="0"/>
              <c:showSerName val="0"/>
              <c:showPercent val="0"/>
              <c:showBubbleSize val="0"/>
            </c:dLbl>
            <c:dLbl>
              <c:idx val="7"/>
              <c:layout>
                <c:manualLayout>
                  <c:x val="-0.10013906743631722"/>
                  <c:y val="3.8461538461538519E-2"/>
                </c:manualLayout>
              </c:layout>
              <c:showLegendKey val="0"/>
              <c:showVal val="1"/>
              <c:showCatName val="0"/>
              <c:showSerName val="0"/>
              <c:showPercent val="0"/>
              <c:showBubbleSize val="0"/>
            </c:dLbl>
            <c:dLbl>
              <c:idx val="8"/>
              <c:layout>
                <c:manualLayout>
                  <c:x val="-4.8215106543411997E-2"/>
                  <c:y val="5.128205128205128E-2"/>
                </c:manualLayout>
              </c:layout>
              <c:showLegendKey val="0"/>
              <c:showVal val="1"/>
              <c:showCatName val="0"/>
              <c:showSerName val="0"/>
              <c:showPercent val="0"/>
              <c:showBubbleSize val="0"/>
            </c:dLbl>
            <c:dLbl>
              <c:idx val="9"/>
              <c:layout>
                <c:manualLayout>
                  <c:x val="-2.5961980446452614E-2"/>
                  <c:y val="-5.4487179487179488E-2"/>
                </c:manualLayout>
              </c:layout>
              <c:showLegendKey val="0"/>
              <c:showVal val="1"/>
              <c:showCatName val="0"/>
              <c:showSerName val="0"/>
              <c:showPercent val="0"/>
              <c:showBubbleSize val="0"/>
            </c:dLbl>
            <c:dLbl>
              <c:idx val="10"/>
              <c:layout>
                <c:manualLayout>
                  <c:x val="-7.9740368514104445E-2"/>
                  <c:y val="3.8461538461538464E-2"/>
                </c:manualLayout>
              </c:layout>
              <c:showLegendKey val="0"/>
              <c:showVal val="1"/>
              <c:showCatName val="0"/>
              <c:showSerName val="0"/>
              <c:showPercent val="0"/>
              <c:showBubbleSize val="0"/>
            </c:dLbl>
            <c:dLbl>
              <c:idx val="11"/>
              <c:layout>
                <c:manualLayout>
                  <c:x val="-1.2980990223226307E-2"/>
                  <c:y val="-4.4871794871794872E-2"/>
                </c:manualLayout>
              </c:layout>
              <c:showLegendKey val="0"/>
              <c:showVal val="1"/>
              <c:showCatName val="0"/>
              <c:showSerName val="0"/>
              <c:showPercent val="0"/>
              <c:showBubbleSize val="0"/>
            </c:dLbl>
            <c:dLbl>
              <c:idx val="12"/>
              <c:layout>
                <c:manualLayout>
                  <c:x val="0"/>
                  <c:y val="6.6632233211650321E-2"/>
                </c:manualLayout>
              </c:layout>
              <c:showLegendKey val="0"/>
              <c:showVal val="1"/>
              <c:showCatName val="0"/>
              <c:showSerName val="0"/>
              <c:showPercent val="0"/>
              <c:showBubbleSize val="0"/>
            </c:dLbl>
            <c:spPr>
              <a:solidFill>
                <a:schemeClr val="bg1">
                  <a:lumMod val="75000"/>
                </a:schemeClr>
              </a:solidFill>
            </c:spPr>
            <c:txPr>
              <a:bodyPr/>
              <a:lstStyle/>
              <a:p>
                <a:pPr>
                  <a:defRPr sz="1200">
                    <a:latin typeface="Arial" panose="020B0604020202020204" pitchFamily="34" charset="0"/>
                    <a:cs typeface="Arial" panose="020B0604020202020204" pitchFamily="34" charset="0"/>
                  </a:defRPr>
                </a:pPr>
                <a:endParaRPr lang="ru-RU"/>
              </a:p>
            </c:txPr>
            <c:showLegendKey val="0"/>
            <c:showVal val="1"/>
            <c:showCatName val="0"/>
            <c:showSerName val="0"/>
            <c:showPercent val="0"/>
            <c:showBubbleSize val="0"/>
            <c:showLeaderLines val="0"/>
          </c:dLbls>
          <c:cat>
            <c:numRef>
              <c:f>динамика!$A$1:$A$13</c:f>
              <c:numCache>
                <c:formatCode>mmm\-yy</c:formatCode>
                <c:ptCount val="13"/>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numCache>
            </c:numRef>
          </c:cat>
          <c:val>
            <c:numRef>
              <c:f>динамика!$B$1:$B$13</c:f>
              <c:numCache>
                <c:formatCode>#,##0</c:formatCode>
                <c:ptCount val="13"/>
                <c:pt idx="0">
                  <c:v>96140</c:v>
                </c:pt>
                <c:pt idx="1">
                  <c:v>99531</c:v>
                </c:pt>
                <c:pt idx="2">
                  <c:v>101334</c:v>
                </c:pt>
                <c:pt idx="3">
                  <c:v>100972</c:v>
                </c:pt>
                <c:pt idx="4">
                  <c:v>100449</c:v>
                </c:pt>
                <c:pt idx="5">
                  <c:v>99721</c:v>
                </c:pt>
                <c:pt idx="6">
                  <c:v>98949</c:v>
                </c:pt>
                <c:pt idx="7">
                  <c:v>97972</c:v>
                </c:pt>
                <c:pt idx="8">
                  <c:v>97579</c:v>
                </c:pt>
                <c:pt idx="9">
                  <c:v>97884</c:v>
                </c:pt>
                <c:pt idx="10">
                  <c:v>96803.01718753131</c:v>
                </c:pt>
                <c:pt idx="11">
                  <c:v>96803.01718753131</c:v>
                </c:pt>
                <c:pt idx="12">
                  <c:v>96912.252539625391</c:v>
                </c:pt>
              </c:numCache>
            </c:numRef>
          </c:val>
          <c:smooth val="0"/>
        </c:ser>
        <c:dLbls>
          <c:showLegendKey val="0"/>
          <c:showVal val="0"/>
          <c:showCatName val="0"/>
          <c:showSerName val="0"/>
          <c:showPercent val="0"/>
          <c:showBubbleSize val="0"/>
        </c:dLbls>
        <c:hiLowLines/>
        <c:marker val="1"/>
        <c:smooth val="0"/>
        <c:axId val="13363456"/>
        <c:axId val="283197440"/>
      </c:lineChart>
      <c:dateAx>
        <c:axId val="13363456"/>
        <c:scaling>
          <c:orientation val="minMax"/>
        </c:scaling>
        <c:delete val="0"/>
        <c:axPos val="b"/>
        <c:numFmt formatCode="mmm\-yy" sourceLinked="1"/>
        <c:majorTickMark val="none"/>
        <c:minorTickMark val="none"/>
        <c:tickLblPos val="nextTo"/>
        <c:crossAx val="283197440"/>
        <c:crosses val="autoZero"/>
        <c:auto val="1"/>
        <c:lblOffset val="100"/>
        <c:baseTimeUnit val="months"/>
      </c:dateAx>
      <c:valAx>
        <c:axId val="283197440"/>
        <c:scaling>
          <c:orientation val="minMax"/>
        </c:scaling>
        <c:delete val="0"/>
        <c:axPos val="l"/>
        <c:majorGridlines/>
        <c:title>
          <c:tx>
            <c:rich>
              <a:bodyPr/>
              <a:lstStyle/>
              <a:p>
                <a:pPr>
                  <a:defRPr/>
                </a:pPr>
                <a:r>
                  <a:rPr lang="ru-RU"/>
                  <a:t>Руб./кв.м.</a:t>
                </a:r>
              </a:p>
            </c:rich>
          </c:tx>
          <c:overlay val="0"/>
        </c:title>
        <c:numFmt formatCode="#,##0" sourceLinked="1"/>
        <c:majorTickMark val="out"/>
        <c:minorTickMark val="none"/>
        <c:tickLblPos val="nextTo"/>
        <c:crossAx val="1336345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итоги!$B$15</c:f>
              <c:strCache>
                <c:ptCount val="1"/>
                <c:pt idx="0">
                  <c:v>Минимум</c:v>
                </c:pt>
              </c:strCache>
            </c:strRef>
          </c:tx>
          <c:invertIfNegative val="0"/>
          <c:cat>
            <c:strRef>
              <c:f>итоги!$A$16:$A$22</c:f>
              <c:strCache>
                <c:ptCount val="7"/>
                <c:pt idx="0">
                  <c:v>1-комнатная</c:v>
                </c:pt>
                <c:pt idx="1">
                  <c:v>2-комнатная</c:v>
                </c:pt>
                <c:pt idx="2">
                  <c:v>3-комнатная</c:v>
                </c:pt>
                <c:pt idx="3">
                  <c:v>4-комнатная</c:v>
                </c:pt>
                <c:pt idx="4">
                  <c:v>5-комнатная и более</c:v>
                </c:pt>
                <c:pt idx="5">
                  <c:v>Гостинки</c:v>
                </c:pt>
                <c:pt idx="6">
                  <c:v>Комнаты</c:v>
                </c:pt>
              </c:strCache>
            </c:strRef>
          </c:cat>
          <c:val>
            <c:numRef>
              <c:f>итоги!$B$16:$B$22</c:f>
              <c:numCache>
                <c:formatCode>#,##0</c:formatCode>
                <c:ptCount val="7"/>
                <c:pt idx="0">
                  <c:v>52500</c:v>
                </c:pt>
                <c:pt idx="1">
                  <c:v>51315.789473684214</c:v>
                </c:pt>
                <c:pt idx="2">
                  <c:v>51724.137931034486</c:v>
                </c:pt>
                <c:pt idx="3">
                  <c:v>52000</c:v>
                </c:pt>
                <c:pt idx="4">
                  <c:v>51102.941176470587</c:v>
                </c:pt>
                <c:pt idx="5">
                  <c:v>52500</c:v>
                </c:pt>
                <c:pt idx="6">
                  <c:v>57142.857142857145</c:v>
                </c:pt>
              </c:numCache>
            </c:numRef>
          </c:val>
        </c:ser>
        <c:ser>
          <c:idx val="1"/>
          <c:order val="1"/>
          <c:tx>
            <c:strRef>
              <c:f>итоги!$C$15</c:f>
              <c:strCache>
                <c:ptCount val="1"/>
                <c:pt idx="0">
                  <c:v>Средняя</c:v>
                </c:pt>
              </c:strCache>
            </c:strRef>
          </c:tx>
          <c:invertIfNegative val="0"/>
          <c:dLbls>
            <c:spPr>
              <a:solidFill>
                <a:schemeClr val="accent2">
                  <a:lumMod val="60000"/>
                  <a:lumOff val="40000"/>
                </a:schemeClr>
              </a:solidFill>
            </c:spPr>
            <c:txPr>
              <a:bodyPr/>
              <a:lstStyle/>
              <a:p>
                <a:pPr>
                  <a:defRPr b="1">
                    <a:latin typeface="Arial" pitchFamily="34" charset="0"/>
                    <a:cs typeface="Arial" pitchFamily="34" charset="0"/>
                  </a:defRPr>
                </a:pPr>
                <a:endParaRPr lang="ru-RU"/>
              </a:p>
            </c:txPr>
            <c:showLegendKey val="0"/>
            <c:showVal val="1"/>
            <c:showCatName val="0"/>
            <c:showSerName val="0"/>
            <c:showPercent val="0"/>
            <c:showBubbleSize val="0"/>
            <c:showLeaderLines val="0"/>
          </c:dLbls>
          <c:cat>
            <c:strRef>
              <c:f>итоги!$A$16:$A$22</c:f>
              <c:strCache>
                <c:ptCount val="7"/>
                <c:pt idx="0">
                  <c:v>1-комнатная</c:v>
                </c:pt>
                <c:pt idx="1">
                  <c:v>2-комнатная</c:v>
                </c:pt>
                <c:pt idx="2">
                  <c:v>3-комнатная</c:v>
                </c:pt>
                <c:pt idx="3">
                  <c:v>4-комнатная</c:v>
                </c:pt>
                <c:pt idx="4">
                  <c:v>5-комнатная и более</c:v>
                </c:pt>
                <c:pt idx="5">
                  <c:v>Гостинки</c:v>
                </c:pt>
                <c:pt idx="6">
                  <c:v>Комнаты</c:v>
                </c:pt>
              </c:strCache>
            </c:strRef>
          </c:cat>
          <c:val>
            <c:numRef>
              <c:f>итоги!$C$16:$C$22</c:f>
              <c:numCache>
                <c:formatCode>#,##0</c:formatCode>
                <c:ptCount val="7"/>
                <c:pt idx="0">
                  <c:v>100689.72502991751</c:v>
                </c:pt>
                <c:pt idx="1">
                  <c:v>92631.542689548121</c:v>
                </c:pt>
                <c:pt idx="2">
                  <c:v>89909.788609227995</c:v>
                </c:pt>
                <c:pt idx="3">
                  <c:v>87218.604269443618</c:v>
                </c:pt>
                <c:pt idx="4">
                  <c:v>90350.658581193726</c:v>
                </c:pt>
                <c:pt idx="5">
                  <c:v>105508.30944487049</c:v>
                </c:pt>
                <c:pt idx="6">
                  <c:v>98127.085464285497</c:v>
                </c:pt>
              </c:numCache>
            </c:numRef>
          </c:val>
        </c:ser>
        <c:ser>
          <c:idx val="2"/>
          <c:order val="2"/>
          <c:tx>
            <c:strRef>
              <c:f>итоги!$D$15</c:f>
              <c:strCache>
                <c:ptCount val="1"/>
                <c:pt idx="0">
                  <c:v>Максимум</c:v>
                </c:pt>
              </c:strCache>
            </c:strRef>
          </c:tx>
          <c:invertIfNegative val="0"/>
          <c:cat>
            <c:strRef>
              <c:f>итоги!$A$16:$A$22</c:f>
              <c:strCache>
                <c:ptCount val="7"/>
                <c:pt idx="0">
                  <c:v>1-комнатная</c:v>
                </c:pt>
                <c:pt idx="1">
                  <c:v>2-комнатная</c:v>
                </c:pt>
                <c:pt idx="2">
                  <c:v>3-комнатная</c:v>
                </c:pt>
                <c:pt idx="3">
                  <c:v>4-комнатная</c:v>
                </c:pt>
                <c:pt idx="4">
                  <c:v>5-комнатная и более</c:v>
                </c:pt>
                <c:pt idx="5">
                  <c:v>Гостинки</c:v>
                </c:pt>
                <c:pt idx="6">
                  <c:v>Комнаты</c:v>
                </c:pt>
              </c:strCache>
            </c:strRef>
          </c:cat>
          <c:val>
            <c:numRef>
              <c:f>итоги!$D$16:$D$22</c:f>
              <c:numCache>
                <c:formatCode>#,##0</c:formatCode>
                <c:ptCount val="7"/>
                <c:pt idx="0">
                  <c:v>141666.66666666666</c:v>
                </c:pt>
                <c:pt idx="1">
                  <c:v>141428.57142857142</c:v>
                </c:pt>
                <c:pt idx="2">
                  <c:v>141860.45348837209</c:v>
                </c:pt>
                <c:pt idx="3">
                  <c:v>140277.77777777778</c:v>
                </c:pt>
                <c:pt idx="4">
                  <c:v>138953.48837209304</c:v>
                </c:pt>
                <c:pt idx="5">
                  <c:v>141666.66666666666</c:v>
                </c:pt>
                <c:pt idx="6">
                  <c:v>141666.66666666666</c:v>
                </c:pt>
              </c:numCache>
            </c:numRef>
          </c:val>
        </c:ser>
        <c:dLbls>
          <c:showLegendKey val="0"/>
          <c:showVal val="0"/>
          <c:showCatName val="0"/>
          <c:showSerName val="0"/>
          <c:showPercent val="0"/>
          <c:showBubbleSize val="0"/>
        </c:dLbls>
        <c:gapWidth val="150"/>
        <c:shape val="pyramid"/>
        <c:axId val="40506880"/>
        <c:axId val="40508800"/>
        <c:axId val="0"/>
      </c:bar3DChart>
      <c:catAx>
        <c:axId val="40506880"/>
        <c:scaling>
          <c:orientation val="minMax"/>
        </c:scaling>
        <c:delete val="0"/>
        <c:axPos val="b"/>
        <c:title>
          <c:tx>
            <c:rich>
              <a:bodyPr/>
              <a:lstStyle/>
              <a:p>
                <a:pPr>
                  <a:defRPr/>
                </a:pPr>
                <a:r>
                  <a:rPr lang="ru-RU"/>
                  <a:t>Количество комнат</a:t>
                </a:r>
              </a:p>
            </c:rich>
          </c:tx>
          <c:overlay val="0"/>
        </c:title>
        <c:majorTickMark val="none"/>
        <c:minorTickMark val="none"/>
        <c:tickLblPos val="nextTo"/>
        <c:crossAx val="40508800"/>
        <c:crosses val="autoZero"/>
        <c:auto val="1"/>
        <c:lblAlgn val="ctr"/>
        <c:lblOffset val="100"/>
        <c:noMultiLvlLbl val="0"/>
      </c:catAx>
      <c:valAx>
        <c:axId val="40508800"/>
        <c:scaling>
          <c:orientation val="minMax"/>
        </c:scaling>
        <c:delete val="0"/>
        <c:axPos val="l"/>
        <c:majorGridlines/>
        <c:title>
          <c:tx>
            <c:rich>
              <a:bodyPr/>
              <a:lstStyle/>
              <a:p>
                <a:pPr>
                  <a:defRPr/>
                </a:pPr>
                <a:r>
                  <a:rPr lang="ru-RU"/>
                  <a:t>Руб./кв.м.</a:t>
                </a:r>
              </a:p>
            </c:rich>
          </c:tx>
          <c:overlay val="0"/>
        </c:title>
        <c:numFmt formatCode="#,##0" sourceLinked="1"/>
        <c:majorTickMark val="out"/>
        <c:minorTickMark val="none"/>
        <c:tickLblPos val="nextTo"/>
        <c:crossAx val="4050688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итоги!$A$31</c:f>
              <c:strCache>
                <c:ptCount val="1"/>
                <c:pt idx="0">
                  <c:v>Первый</c:v>
                </c:pt>
              </c:strCache>
            </c:strRef>
          </c:tx>
          <c:invertIfNegative val="0"/>
          <c:dLbls>
            <c:txPr>
              <a:bodyPr/>
              <a:lstStyle/>
              <a:p>
                <a:pPr>
                  <a:defRPr b="1">
                    <a:latin typeface="Arial" pitchFamily="34" charset="0"/>
                    <a:cs typeface="Arial" pitchFamily="34" charset="0"/>
                  </a:defRPr>
                </a:pPr>
                <a:endParaRPr lang="ru-RU"/>
              </a:p>
            </c:txPr>
            <c:showLegendKey val="0"/>
            <c:showVal val="1"/>
            <c:showCatName val="0"/>
            <c:showSerName val="0"/>
            <c:showPercent val="0"/>
            <c:showBubbleSize val="0"/>
            <c:showLeaderLines val="0"/>
          </c:dLbls>
          <c:val>
            <c:numRef>
              <c:f>итоги!$C$31</c:f>
              <c:numCache>
                <c:formatCode>#,##0</c:formatCode>
                <c:ptCount val="1"/>
                <c:pt idx="0">
                  <c:v>88527.245538000832</c:v>
                </c:pt>
              </c:numCache>
            </c:numRef>
          </c:val>
        </c:ser>
        <c:ser>
          <c:idx val="1"/>
          <c:order val="1"/>
          <c:tx>
            <c:strRef>
              <c:f>итоги!$A$32</c:f>
              <c:strCache>
                <c:ptCount val="1"/>
                <c:pt idx="0">
                  <c:v>Средний</c:v>
                </c:pt>
              </c:strCache>
            </c:strRef>
          </c:tx>
          <c:invertIfNegative val="0"/>
          <c:dLbls>
            <c:txPr>
              <a:bodyPr/>
              <a:lstStyle/>
              <a:p>
                <a:pPr>
                  <a:defRPr b="1">
                    <a:latin typeface="Arial" pitchFamily="34" charset="0"/>
                    <a:cs typeface="Arial" pitchFamily="34" charset="0"/>
                  </a:defRPr>
                </a:pPr>
                <a:endParaRPr lang="ru-RU"/>
              </a:p>
            </c:txPr>
            <c:showLegendKey val="0"/>
            <c:showVal val="1"/>
            <c:showCatName val="0"/>
            <c:showSerName val="0"/>
            <c:showPercent val="0"/>
            <c:showBubbleSize val="0"/>
            <c:showLeaderLines val="0"/>
          </c:dLbls>
          <c:val>
            <c:numRef>
              <c:f>итоги!$C$32</c:f>
              <c:numCache>
                <c:formatCode>#,##0</c:formatCode>
                <c:ptCount val="1"/>
                <c:pt idx="0">
                  <c:v>97904.657420219766</c:v>
                </c:pt>
              </c:numCache>
            </c:numRef>
          </c:val>
        </c:ser>
        <c:ser>
          <c:idx val="2"/>
          <c:order val="2"/>
          <c:tx>
            <c:strRef>
              <c:f>итоги!$A$33</c:f>
              <c:strCache>
                <c:ptCount val="1"/>
                <c:pt idx="0">
                  <c:v>Последний</c:v>
                </c:pt>
              </c:strCache>
            </c:strRef>
          </c:tx>
          <c:invertIfNegative val="0"/>
          <c:dLbls>
            <c:dLbl>
              <c:idx val="0"/>
              <c:layout>
                <c:manualLayout>
                  <c:x val="5.0285419247753885E-2"/>
                  <c:y val="-3.5076689071896183E-17"/>
                </c:manualLayout>
              </c:layout>
              <c:showLegendKey val="0"/>
              <c:showVal val="1"/>
              <c:showCatName val="0"/>
              <c:showSerName val="0"/>
              <c:showPercent val="0"/>
              <c:showBubbleSize val="0"/>
            </c:dLbl>
            <c:txPr>
              <a:bodyPr/>
              <a:lstStyle/>
              <a:p>
                <a:pPr>
                  <a:defRPr b="1">
                    <a:latin typeface="Arial" pitchFamily="34" charset="0"/>
                    <a:cs typeface="Arial" pitchFamily="34" charset="0"/>
                  </a:defRPr>
                </a:pPr>
                <a:endParaRPr lang="ru-RU"/>
              </a:p>
            </c:txPr>
            <c:showLegendKey val="0"/>
            <c:showVal val="1"/>
            <c:showCatName val="0"/>
            <c:showSerName val="0"/>
            <c:showPercent val="0"/>
            <c:showBubbleSize val="0"/>
            <c:showLeaderLines val="0"/>
          </c:dLbls>
          <c:val>
            <c:numRef>
              <c:f>итоги!$C$33</c:f>
              <c:numCache>
                <c:formatCode>#,##0</c:formatCode>
                <c:ptCount val="1"/>
                <c:pt idx="0">
                  <c:v>94075.621120428885</c:v>
                </c:pt>
              </c:numCache>
            </c:numRef>
          </c:val>
        </c:ser>
        <c:dLbls>
          <c:showLegendKey val="0"/>
          <c:showVal val="0"/>
          <c:showCatName val="0"/>
          <c:showSerName val="0"/>
          <c:showPercent val="0"/>
          <c:showBubbleSize val="0"/>
        </c:dLbls>
        <c:gapWidth val="150"/>
        <c:shape val="cone"/>
        <c:axId val="40532608"/>
        <c:axId val="40547072"/>
        <c:axId val="13355648"/>
      </c:bar3DChart>
      <c:catAx>
        <c:axId val="40532608"/>
        <c:scaling>
          <c:orientation val="minMax"/>
        </c:scaling>
        <c:delete val="1"/>
        <c:axPos val="b"/>
        <c:title>
          <c:tx>
            <c:rich>
              <a:bodyPr/>
              <a:lstStyle/>
              <a:p>
                <a:pPr>
                  <a:defRPr/>
                </a:pPr>
                <a:r>
                  <a:rPr lang="ru-RU"/>
                  <a:t>Этаж расположения</a:t>
                </a:r>
              </a:p>
            </c:rich>
          </c:tx>
          <c:overlay val="0"/>
        </c:title>
        <c:majorTickMark val="none"/>
        <c:minorTickMark val="none"/>
        <c:tickLblPos val="nextTo"/>
        <c:crossAx val="40547072"/>
        <c:crosses val="autoZero"/>
        <c:auto val="1"/>
        <c:lblAlgn val="ctr"/>
        <c:lblOffset val="100"/>
        <c:noMultiLvlLbl val="0"/>
      </c:catAx>
      <c:valAx>
        <c:axId val="40547072"/>
        <c:scaling>
          <c:orientation val="minMax"/>
        </c:scaling>
        <c:delete val="0"/>
        <c:axPos val="l"/>
        <c:majorGridlines/>
        <c:title>
          <c:tx>
            <c:rich>
              <a:bodyPr/>
              <a:lstStyle/>
              <a:p>
                <a:pPr>
                  <a:defRPr/>
                </a:pPr>
                <a:r>
                  <a:rPr lang="ru-RU"/>
                  <a:t>Руб./кв.м.</a:t>
                </a:r>
              </a:p>
            </c:rich>
          </c:tx>
          <c:overlay val="0"/>
        </c:title>
        <c:numFmt formatCode="#,##0" sourceLinked="1"/>
        <c:majorTickMark val="out"/>
        <c:minorTickMark val="none"/>
        <c:tickLblPos val="nextTo"/>
        <c:crossAx val="40532608"/>
        <c:crosses val="autoZero"/>
        <c:crossBetween val="between"/>
      </c:valAx>
      <c:serAx>
        <c:axId val="13355648"/>
        <c:scaling>
          <c:orientation val="minMax"/>
        </c:scaling>
        <c:delete val="0"/>
        <c:axPos val="b"/>
        <c:majorTickMark val="out"/>
        <c:minorTickMark val="none"/>
        <c:tickLblPos val="nextTo"/>
        <c:crossAx val="40547072"/>
        <c:crosses val="autoZero"/>
      </c:ser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1"/>
          <c:order val="0"/>
          <c:tx>
            <c:strRef>
              <c:f>итоги!$C$24</c:f>
              <c:strCache>
                <c:ptCount val="1"/>
                <c:pt idx="0">
                  <c:v>Средняя</c:v>
                </c:pt>
              </c:strCache>
            </c:strRef>
          </c:tx>
          <c:invertIfNegative val="0"/>
          <c:dPt>
            <c:idx val="0"/>
            <c:invertIfNegative val="0"/>
            <c:bubble3D val="0"/>
            <c:spPr>
              <a:solidFill>
                <a:schemeClr val="accent6"/>
              </a:solidFill>
            </c:spPr>
          </c:dPt>
          <c:dPt>
            <c:idx val="2"/>
            <c:invertIfNegative val="0"/>
            <c:bubble3D val="0"/>
            <c:spPr>
              <a:solidFill>
                <a:schemeClr val="tx2">
                  <a:lumMod val="40000"/>
                  <a:lumOff val="60000"/>
                </a:schemeClr>
              </a:solidFill>
            </c:spPr>
          </c:dPt>
          <c:dLbls>
            <c:txPr>
              <a:bodyPr/>
              <a:lstStyle/>
              <a:p>
                <a:pPr>
                  <a:defRPr sz="1200" b="1">
                    <a:latin typeface="Arial" panose="020B0604020202020204" pitchFamily="34" charset="0"/>
                    <a:cs typeface="Arial" panose="020B0604020202020204" pitchFamily="34" charset="0"/>
                  </a:defRPr>
                </a:pPr>
                <a:endParaRPr lang="ru-RU"/>
              </a:p>
            </c:txPr>
            <c:showLegendKey val="0"/>
            <c:showVal val="1"/>
            <c:showCatName val="0"/>
            <c:showSerName val="0"/>
            <c:showPercent val="0"/>
            <c:showBubbleSize val="0"/>
            <c:showLeaderLines val="0"/>
          </c:dLbls>
          <c:cat>
            <c:strRef>
              <c:f>итоги!$A$25:$A$27</c:f>
              <c:strCache>
                <c:ptCount val="3"/>
                <c:pt idx="0">
                  <c:v>Дерево</c:v>
                </c:pt>
                <c:pt idx="1">
                  <c:v>Кирпич</c:v>
                </c:pt>
                <c:pt idx="2">
                  <c:v>Панель ж/б</c:v>
                </c:pt>
              </c:strCache>
            </c:strRef>
          </c:cat>
          <c:val>
            <c:numRef>
              <c:f>итоги!$C$25:$C$27</c:f>
              <c:numCache>
                <c:formatCode>#,##0</c:formatCode>
                <c:ptCount val="3"/>
                <c:pt idx="0">
                  <c:v>73827.193604216794</c:v>
                </c:pt>
                <c:pt idx="1">
                  <c:v>98306.953455518233</c:v>
                </c:pt>
                <c:pt idx="2">
                  <c:v>93699.464020035637</c:v>
                </c:pt>
              </c:numCache>
            </c:numRef>
          </c:val>
        </c:ser>
        <c:dLbls>
          <c:showLegendKey val="0"/>
          <c:showVal val="0"/>
          <c:showCatName val="0"/>
          <c:showSerName val="0"/>
          <c:showPercent val="0"/>
          <c:showBubbleSize val="0"/>
        </c:dLbls>
        <c:gapWidth val="150"/>
        <c:shape val="cylinder"/>
        <c:axId val="40557952"/>
        <c:axId val="40703488"/>
        <c:axId val="0"/>
      </c:bar3DChart>
      <c:catAx>
        <c:axId val="40557952"/>
        <c:scaling>
          <c:orientation val="minMax"/>
        </c:scaling>
        <c:delete val="0"/>
        <c:axPos val="b"/>
        <c:title>
          <c:tx>
            <c:rich>
              <a:bodyPr/>
              <a:lstStyle/>
              <a:p>
                <a:pPr>
                  <a:defRPr/>
                </a:pPr>
                <a:r>
                  <a:rPr lang="ru-RU"/>
                  <a:t>Материал наружных стен</a:t>
                </a:r>
              </a:p>
            </c:rich>
          </c:tx>
          <c:overlay val="0"/>
        </c:title>
        <c:majorTickMark val="none"/>
        <c:minorTickMark val="none"/>
        <c:tickLblPos val="nextTo"/>
        <c:crossAx val="40703488"/>
        <c:crosses val="autoZero"/>
        <c:auto val="1"/>
        <c:lblAlgn val="ctr"/>
        <c:lblOffset val="100"/>
        <c:noMultiLvlLbl val="0"/>
      </c:catAx>
      <c:valAx>
        <c:axId val="40703488"/>
        <c:scaling>
          <c:orientation val="minMax"/>
        </c:scaling>
        <c:delete val="0"/>
        <c:axPos val="l"/>
        <c:majorGridlines/>
        <c:title>
          <c:tx>
            <c:rich>
              <a:bodyPr/>
              <a:lstStyle/>
              <a:p>
                <a:pPr>
                  <a:defRPr/>
                </a:pPr>
                <a:r>
                  <a:rPr lang="ru-RU"/>
                  <a:t>Руб./кв.м.</a:t>
                </a:r>
              </a:p>
            </c:rich>
          </c:tx>
          <c:overlay val="0"/>
        </c:title>
        <c:numFmt formatCode="#,##0" sourceLinked="1"/>
        <c:majorTickMark val="out"/>
        <c:minorTickMark val="none"/>
        <c:tickLblPos val="nextTo"/>
        <c:crossAx val="40557952"/>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итоги!$J$2</c:f>
              <c:strCache>
                <c:ptCount val="1"/>
                <c:pt idx="0">
                  <c:v>Минимум</c:v>
                </c:pt>
              </c:strCache>
            </c:strRef>
          </c:tx>
          <c:invertIfNegative val="0"/>
          <c:cat>
            <c:strRef>
              <c:f>итоги!$I$3:$I$35</c:f>
              <c:strCache>
                <c:ptCount val="33"/>
                <c:pt idx="0">
                  <c:v>64, 71 мкр. </c:v>
                </c:pt>
                <c:pt idx="1">
                  <c:v>Баляева </c:v>
                </c:pt>
                <c:pt idx="2">
                  <c:v>БАМ </c:v>
                </c:pt>
                <c:pt idx="3">
                  <c:v>Борисенко </c:v>
                </c:pt>
                <c:pt idx="4">
                  <c:v>Вторая речка </c:v>
                </c:pt>
                <c:pt idx="5">
                  <c:v>Гайдамак </c:v>
                </c:pt>
                <c:pt idx="6">
                  <c:v>Горностай</c:v>
                </c:pt>
                <c:pt idx="7">
                  <c:v>Заря </c:v>
                </c:pt>
                <c:pt idx="8">
                  <c:v>Луговая </c:v>
                </c:pt>
                <c:pt idx="9">
                  <c:v>Некрасовская </c:v>
                </c:pt>
                <c:pt idx="10">
                  <c:v>о. Попова</c:v>
                </c:pt>
                <c:pt idx="11">
                  <c:v>о. Русский </c:v>
                </c:pt>
                <c:pt idx="12">
                  <c:v>ст. Океанская </c:v>
                </c:pt>
                <c:pt idx="13">
                  <c:v>Патрокл </c:v>
                </c:pt>
                <c:pt idx="14">
                  <c:v>Первая речка </c:v>
                </c:pt>
                <c:pt idx="15">
                  <c:v>п-ов Песчаный</c:v>
                </c:pt>
                <c:pt idx="16">
                  <c:v>Пригород </c:v>
                </c:pt>
                <c:pt idx="17">
                  <c:v>ст. Садгород </c:v>
                </c:pt>
                <c:pt idx="18">
                  <c:v>ст. Седанка </c:v>
                </c:pt>
                <c:pt idx="19">
                  <c:v>Снеговая </c:v>
                </c:pt>
                <c:pt idx="20">
                  <c:v>Снеговая Падь </c:v>
                </c:pt>
                <c:pt idx="21">
                  <c:v>ст.Спутник</c:v>
                </c:pt>
                <c:pt idx="22">
                  <c:v>Столетие </c:v>
                </c:pt>
                <c:pt idx="23">
                  <c:v>Тихая </c:v>
                </c:pt>
                <c:pt idx="24">
                  <c:v>Толстого (Буссе) </c:v>
                </c:pt>
                <c:pt idx="25">
                  <c:v>Третья рабочая </c:v>
                </c:pt>
                <c:pt idx="26">
                  <c:v>Трудовая </c:v>
                </c:pt>
                <c:pt idx="27">
                  <c:v>п.Трудовое </c:v>
                </c:pt>
                <c:pt idx="28">
                  <c:v>ст.Угольная </c:v>
                </c:pt>
                <c:pt idx="29">
                  <c:v>Фадеева </c:v>
                </c:pt>
                <c:pt idx="30">
                  <c:v>Центр </c:v>
                </c:pt>
                <c:pt idx="31">
                  <c:v>Чуркин </c:v>
                </c:pt>
                <c:pt idx="32">
                  <c:v>Эгершельд </c:v>
                </c:pt>
              </c:strCache>
            </c:strRef>
          </c:cat>
          <c:val>
            <c:numRef>
              <c:f>итоги!$J$3:$J$35</c:f>
              <c:numCache>
                <c:formatCode>#,##0</c:formatCode>
                <c:ptCount val="33"/>
                <c:pt idx="0">
                  <c:v>14869.565217391304</c:v>
                </c:pt>
                <c:pt idx="1">
                  <c:v>40322.580645161288</c:v>
                </c:pt>
                <c:pt idx="2">
                  <c:v>17021.276595744679</c:v>
                </c:pt>
                <c:pt idx="3">
                  <c:v>47142.857142857145</c:v>
                </c:pt>
                <c:pt idx="4">
                  <c:v>35616.438356164384</c:v>
                </c:pt>
                <c:pt idx="5">
                  <c:v>46875</c:v>
                </c:pt>
                <c:pt idx="6">
                  <c:v>52980</c:v>
                </c:pt>
                <c:pt idx="7">
                  <c:v>42681.818181818184</c:v>
                </c:pt>
                <c:pt idx="8">
                  <c:v>49122.149253731346</c:v>
                </c:pt>
                <c:pt idx="9">
                  <c:v>58333.333333333336</c:v>
                </c:pt>
                <c:pt idx="10">
                  <c:v>15625</c:v>
                </c:pt>
                <c:pt idx="11">
                  <c:v>35000</c:v>
                </c:pt>
                <c:pt idx="12">
                  <c:v>32142.857142857141</c:v>
                </c:pt>
                <c:pt idx="13">
                  <c:v>58333.333333333336</c:v>
                </c:pt>
                <c:pt idx="14">
                  <c:v>45132.743362831861</c:v>
                </c:pt>
                <c:pt idx="15">
                  <c:v>27586.206896551725</c:v>
                </c:pt>
                <c:pt idx="16">
                  <c:v>45081.967213114753</c:v>
                </c:pt>
                <c:pt idx="17">
                  <c:v>33333.333333333336</c:v>
                </c:pt>
                <c:pt idx="18">
                  <c:v>30952.380952380954</c:v>
                </c:pt>
                <c:pt idx="19">
                  <c:v>55555.555555555555</c:v>
                </c:pt>
                <c:pt idx="20">
                  <c:v>70930.232558139542</c:v>
                </c:pt>
                <c:pt idx="21">
                  <c:v>25352.112676056338</c:v>
                </c:pt>
                <c:pt idx="22">
                  <c:v>48275.862068965514</c:v>
                </c:pt>
                <c:pt idx="23">
                  <c:v>13733.333333333334</c:v>
                </c:pt>
                <c:pt idx="24">
                  <c:v>57777.777777777781</c:v>
                </c:pt>
                <c:pt idx="25">
                  <c:v>37704.918032786882</c:v>
                </c:pt>
                <c:pt idx="26">
                  <c:v>40384.615384615383</c:v>
                </c:pt>
                <c:pt idx="27">
                  <c:v>28571.428571428572</c:v>
                </c:pt>
                <c:pt idx="28">
                  <c:v>55172.413793103449</c:v>
                </c:pt>
                <c:pt idx="29">
                  <c:v>43548.387096774197</c:v>
                </c:pt>
                <c:pt idx="30">
                  <c:v>50000</c:v>
                </c:pt>
                <c:pt idx="31">
                  <c:v>42105.26315789474</c:v>
                </c:pt>
                <c:pt idx="32">
                  <c:v>45238.095238095237</c:v>
                </c:pt>
              </c:numCache>
            </c:numRef>
          </c:val>
        </c:ser>
        <c:ser>
          <c:idx val="1"/>
          <c:order val="1"/>
          <c:tx>
            <c:strRef>
              <c:f>итоги!$K$2</c:f>
              <c:strCache>
                <c:ptCount val="1"/>
                <c:pt idx="0">
                  <c:v>Средняя</c:v>
                </c:pt>
              </c:strCache>
            </c:strRef>
          </c:tx>
          <c:invertIfNegative val="0"/>
          <c:cat>
            <c:strRef>
              <c:f>итоги!$I$3:$I$35</c:f>
              <c:strCache>
                <c:ptCount val="33"/>
                <c:pt idx="0">
                  <c:v>64, 71 мкр. </c:v>
                </c:pt>
                <c:pt idx="1">
                  <c:v>Баляева </c:v>
                </c:pt>
                <c:pt idx="2">
                  <c:v>БАМ </c:v>
                </c:pt>
                <c:pt idx="3">
                  <c:v>Борисенко </c:v>
                </c:pt>
                <c:pt idx="4">
                  <c:v>Вторая речка </c:v>
                </c:pt>
                <c:pt idx="5">
                  <c:v>Гайдамак </c:v>
                </c:pt>
                <c:pt idx="6">
                  <c:v>Горностай</c:v>
                </c:pt>
                <c:pt idx="7">
                  <c:v>Заря </c:v>
                </c:pt>
                <c:pt idx="8">
                  <c:v>Луговая </c:v>
                </c:pt>
                <c:pt idx="9">
                  <c:v>Некрасовская </c:v>
                </c:pt>
                <c:pt idx="10">
                  <c:v>о. Попова</c:v>
                </c:pt>
                <c:pt idx="11">
                  <c:v>о. Русский </c:v>
                </c:pt>
                <c:pt idx="12">
                  <c:v>ст. Океанская </c:v>
                </c:pt>
                <c:pt idx="13">
                  <c:v>Патрокл </c:v>
                </c:pt>
                <c:pt idx="14">
                  <c:v>Первая речка </c:v>
                </c:pt>
                <c:pt idx="15">
                  <c:v>п-ов Песчаный</c:v>
                </c:pt>
                <c:pt idx="16">
                  <c:v>Пригород </c:v>
                </c:pt>
                <c:pt idx="17">
                  <c:v>ст. Садгород </c:v>
                </c:pt>
                <c:pt idx="18">
                  <c:v>ст. Седанка </c:v>
                </c:pt>
                <c:pt idx="19">
                  <c:v>Снеговая </c:v>
                </c:pt>
                <c:pt idx="20">
                  <c:v>Снеговая Падь </c:v>
                </c:pt>
                <c:pt idx="21">
                  <c:v>ст.Спутник</c:v>
                </c:pt>
                <c:pt idx="22">
                  <c:v>Столетие </c:v>
                </c:pt>
                <c:pt idx="23">
                  <c:v>Тихая </c:v>
                </c:pt>
                <c:pt idx="24">
                  <c:v>Толстого (Буссе) </c:v>
                </c:pt>
                <c:pt idx="25">
                  <c:v>Третья рабочая </c:v>
                </c:pt>
                <c:pt idx="26">
                  <c:v>Трудовая </c:v>
                </c:pt>
                <c:pt idx="27">
                  <c:v>п.Трудовое </c:v>
                </c:pt>
                <c:pt idx="28">
                  <c:v>ст.Угольная </c:v>
                </c:pt>
                <c:pt idx="29">
                  <c:v>Фадеева </c:v>
                </c:pt>
                <c:pt idx="30">
                  <c:v>Центр </c:v>
                </c:pt>
                <c:pt idx="31">
                  <c:v>Чуркин </c:v>
                </c:pt>
                <c:pt idx="32">
                  <c:v>Эгершельд </c:v>
                </c:pt>
              </c:strCache>
            </c:strRef>
          </c:cat>
          <c:val>
            <c:numRef>
              <c:f>итоги!$K$3:$K$35</c:f>
              <c:numCache>
                <c:formatCode>#,##0</c:formatCode>
                <c:ptCount val="33"/>
                <c:pt idx="0">
                  <c:v>87201.85840365554</c:v>
                </c:pt>
                <c:pt idx="1">
                  <c:v>93545.923668121701</c:v>
                </c:pt>
                <c:pt idx="2">
                  <c:v>94869.550575996254</c:v>
                </c:pt>
                <c:pt idx="3">
                  <c:v>88496.511888229186</c:v>
                </c:pt>
                <c:pt idx="4">
                  <c:v>99821.384709763384</c:v>
                </c:pt>
                <c:pt idx="5">
                  <c:v>96562.967481328815</c:v>
                </c:pt>
                <c:pt idx="6">
                  <c:v>65684.831649831656</c:v>
                </c:pt>
                <c:pt idx="7">
                  <c:v>93386.063211349232</c:v>
                </c:pt>
                <c:pt idx="8">
                  <c:v>89461.654805945727</c:v>
                </c:pt>
                <c:pt idx="9">
                  <c:v>113231.45886421998</c:v>
                </c:pt>
                <c:pt idx="10">
                  <c:v>30959.181446578008</c:v>
                </c:pt>
                <c:pt idx="11">
                  <c:v>64697.416958573987</c:v>
                </c:pt>
                <c:pt idx="12">
                  <c:v>87016.408172857744</c:v>
                </c:pt>
                <c:pt idx="13">
                  <c:v>89714.87933657039</c:v>
                </c:pt>
                <c:pt idx="14">
                  <c:v>118339.64039059651</c:v>
                </c:pt>
                <c:pt idx="15">
                  <c:v>44750.95785440613</c:v>
                </c:pt>
                <c:pt idx="16">
                  <c:v>83189.733157419018</c:v>
                </c:pt>
                <c:pt idx="17">
                  <c:v>74832.4913146123</c:v>
                </c:pt>
                <c:pt idx="18">
                  <c:v>94512.081065528997</c:v>
                </c:pt>
                <c:pt idx="19">
                  <c:v>80311.257516055848</c:v>
                </c:pt>
                <c:pt idx="20">
                  <c:v>88656.734190379604</c:v>
                </c:pt>
                <c:pt idx="21">
                  <c:v>72382.639729781396</c:v>
                </c:pt>
                <c:pt idx="22">
                  <c:v>101770.49910912852</c:v>
                </c:pt>
                <c:pt idx="23">
                  <c:v>88382.775900991415</c:v>
                </c:pt>
                <c:pt idx="24">
                  <c:v>100553.35776879835</c:v>
                </c:pt>
                <c:pt idx="25">
                  <c:v>101336.48055747745</c:v>
                </c:pt>
                <c:pt idx="26">
                  <c:v>85916.085116471164</c:v>
                </c:pt>
                <c:pt idx="27">
                  <c:v>80113.37690723702</c:v>
                </c:pt>
                <c:pt idx="28">
                  <c:v>81644.463332140003</c:v>
                </c:pt>
                <c:pt idx="29">
                  <c:v>95670.643213212476</c:v>
                </c:pt>
                <c:pt idx="30">
                  <c:v>115605.70278848201</c:v>
                </c:pt>
                <c:pt idx="31">
                  <c:v>91611.175826243678</c:v>
                </c:pt>
                <c:pt idx="32">
                  <c:v>106190.47708633939</c:v>
                </c:pt>
              </c:numCache>
            </c:numRef>
          </c:val>
        </c:ser>
        <c:ser>
          <c:idx val="2"/>
          <c:order val="2"/>
          <c:tx>
            <c:strRef>
              <c:f>итоги!$M$2</c:f>
              <c:strCache>
                <c:ptCount val="1"/>
                <c:pt idx="0">
                  <c:v>Максимум</c:v>
                </c:pt>
              </c:strCache>
            </c:strRef>
          </c:tx>
          <c:invertIfNegative val="0"/>
          <c:cat>
            <c:strRef>
              <c:f>итоги!$I$3:$I$35</c:f>
              <c:strCache>
                <c:ptCount val="33"/>
                <c:pt idx="0">
                  <c:v>64, 71 мкр. </c:v>
                </c:pt>
                <c:pt idx="1">
                  <c:v>Баляева </c:v>
                </c:pt>
                <c:pt idx="2">
                  <c:v>БАМ </c:v>
                </c:pt>
                <c:pt idx="3">
                  <c:v>Борисенко </c:v>
                </c:pt>
                <c:pt idx="4">
                  <c:v>Вторая речка </c:v>
                </c:pt>
                <c:pt idx="5">
                  <c:v>Гайдамак </c:v>
                </c:pt>
                <c:pt idx="6">
                  <c:v>Горностай</c:v>
                </c:pt>
                <c:pt idx="7">
                  <c:v>Заря </c:v>
                </c:pt>
                <c:pt idx="8">
                  <c:v>Луговая </c:v>
                </c:pt>
                <c:pt idx="9">
                  <c:v>Некрасовская </c:v>
                </c:pt>
                <c:pt idx="10">
                  <c:v>о. Попова</c:v>
                </c:pt>
                <c:pt idx="11">
                  <c:v>о. Русский </c:v>
                </c:pt>
                <c:pt idx="12">
                  <c:v>ст. Океанская </c:v>
                </c:pt>
                <c:pt idx="13">
                  <c:v>Патрокл </c:v>
                </c:pt>
                <c:pt idx="14">
                  <c:v>Первая речка </c:v>
                </c:pt>
                <c:pt idx="15">
                  <c:v>п-ов Песчаный</c:v>
                </c:pt>
                <c:pt idx="16">
                  <c:v>Пригород </c:v>
                </c:pt>
                <c:pt idx="17">
                  <c:v>ст. Садгород </c:v>
                </c:pt>
                <c:pt idx="18">
                  <c:v>ст. Седанка </c:v>
                </c:pt>
                <c:pt idx="19">
                  <c:v>Снеговая </c:v>
                </c:pt>
                <c:pt idx="20">
                  <c:v>Снеговая Падь </c:v>
                </c:pt>
                <c:pt idx="21">
                  <c:v>ст.Спутник</c:v>
                </c:pt>
                <c:pt idx="22">
                  <c:v>Столетие </c:v>
                </c:pt>
                <c:pt idx="23">
                  <c:v>Тихая </c:v>
                </c:pt>
                <c:pt idx="24">
                  <c:v>Толстого (Буссе) </c:v>
                </c:pt>
                <c:pt idx="25">
                  <c:v>Третья рабочая </c:v>
                </c:pt>
                <c:pt idx="26">
                  <c:v>Трудовая </c:v>
                </c:pt>
                <c:pt idx="27">
                  <c:v>п.Трудовое </c:v>
                </c:pt>
                <c:pt idx="28">
                  <c:v>ст.Угольная </c:v>
                </c:pt>
                <c:pt idx="29">
                  <c:v>Фадеева </c:v>
                </c:pt>
                <c:pt idx="30">
                  <c:v>Центр </c:v>
                </c:pt>
                <c:pt idx="31">
                  <c:v>Чуркин </c:v>
                </c:pt>
                <c:pt idx="32">
                  <c:v>Эгершельд </c:v>
                </c:pt>
              </c:strCache>
            </c:strRef>
          </c:cat>
          <c:val>
            <c:numRef>
              <c:f>итоги!$M$3:$M$35</c:f>
              <c:numCache>
                <c:formatCode>#,##0</c:formatCode>
                <c:ptCount val="33"/>
                <c:pt idx="0">
                  <c:v>132142.85714285713</c:v>
                </c:pt>
                <c:pt idx="1">
                  <c:v>135384.61538461538</c:v>
                </c:pt>
                <c:pt idx="2">
                  <c:v>137755.10204081633</c:v>
                </c:pt>
                <c:pt idx="3">
                  <c:v>141666.66666666666</c:v>
                </c:pt>
                <c:pt idx="4">
                  <c:v>232558.11627906977</c:v>
                </c:pt>
                <c:pt idx="5">
                  <c:v>128125</c:v>
                </c:pt>
                <c:pt idx="6">
                  <c:v>73750</c:v>
                </c:pt>
                <c:pt idx="7">
                  <c:v>141666.66666666666</c:v>
                </c:pt>
                <c:pt idx="8">
                  <c:v>170833.33333333334</c:v>
                </c:pt>
                <c:pt idx="9">
                  <c:v>176388.88888888888</c:v>
                </c:pt>
                <c:pt idx="10">
                  <c:v>41463.414634146342</c:v>
                </c:pt>
                <c:pt idx="11">
                  <c:v>84827.586206896551</c:v>
                </c:pt>
                <c:pt idx="12">
                  <c:v>165454.54545454544</c:v>
                </c:pt>
                <c:pt idx="13">
                  <c:v>141111.11111111112</c:v>
                </c:pt>
                <c:pt idx="14">
                  <c:v>327272.72727272729</c:v>
                </c:pt>
                <c:pt idx="15">
                  <c:v>56666.666666666664</c:v>
                </c:pt>
                <c:pt idx="16">
                  <c:v>108000</c:v>
                </c:pt>
                <c:pt idx="17">
                  <c:v>103960.39603960396</c:v>
                </c:pt>
                <c:pt idx="18">
                  <c:v>139062.5</c:v>
                </c:pt>
                <c:pt idx="19">
                  <c:v>142000</c:v>
                </c:pt>
                <c:pt idx="20">
                  <c:v>113235.29411764706</c:v>
                </c:pt>
                <c:pt idx="21">
                  <c:v>115384.61538461539</c:v>
                </c:pt>
                <c:pt idx="22">
                  <c:v>170000</c:v>
                </c:pt>
                <c:pt idx="23">
                  <c:v>173333.33333333334</c:v>
                </c:pt>
                <c:pt idx="24">
                  <c:v>150000</c:v>
                </c:pt>
                <c:pt idx="25">
                  <c:v>194444.44444444444</c:v>
                </c:pt>
                <c:pt idx="26">
                  <c:v>208510.63829787233</c:v>
                </c:pt>
                <c:pt idx="27">
                  <c:v>122222.22222222222</c:v>
                </c:pt>
                <c:pt idx="28">
                  <c:v>115000</c:v>
                </c:pt>
                <c:pt idx="29">
                  <c:v>136363.63636363635</c:v>
                </c:pt>
                <c:pt idx="30">
                  <c:v>308064.51612903224</c:v>
                </c:pt>
                <c:pt idx="31">
                  <c:v>155128.20512820513</c:v>
                </c:pt>
                <c:pt idx="32">
                  <c:v>231250</c:v>
                </c:pt>
              </c:numCache>
            </c:numRef>
          </c:val>
        </c:ser>
        <c:dLbls>
          <c:showLegendKey val="0"/>
          <c:showVal val="0"/>
          <c:showCatName val="0"/>
          <c:showSerName val="0"/>
          <c:showPercent val="0"/>
          <c:showBubbleSize val="0"/>
        </c:dLbls>
        <c:gapWidth val="150"/>
        <c:shape val="box"/>
        <c:axId val="40733696"/>
        <c:axId val="40735872"/>
        <c:axId val="0"/>
      </c:bar3DChart>
      <c:catAx>
        <c:axId val="40733696"/>
        <c:scaling>
          <c:orientation val="minMax"/>
        </c:scaling>
        <c:delete val="0"/>
        <c:axPos val="b"/>
        <c:title>
          <c:tx>
            <c:rich>
              <a:bodyPr/>
              <a:lstStyle/>
              <a:p>
                <a:pPr>
                  <a:defRPr/>
                </a:pPr>
                <a:r>
                  <a:rPr lang="ru-RU"/>
                  <a:t>Района г. Владивостока</a:t>
                </a:r>
              </a:p>
            </c:rich>
          </c:tx>
          <c:overlay val="0"/>
        </c:title>
        <c:numFmt formatCode="General" sourceLinked="1"/>
        <c:majorTickMark val="none"/>
        <c:minorTickMark val="none"/>
        <c:tickLblPos val="nextTo"/>
        <c:crossAx val="40735872"/>
        <c:crosses val="autoZero"/>
        <c:auto val="1"/>
        <c:lblAlgn val="ctr"/>
        <c:lblOffset val="100"/>
        <c:noMultiLvlLbl val="0"/>
      </c:catAx>
      <c:valAx>
        <c:axId val="40735872"/>
        <c:scaling>
          <c:orientation val="minMax"/>
        </c:scaling>
        <c:delete val="0"/>
        <c:axPos val="l"/>
        <c:majorGridlines/>
        <c:title>
          <c:tx>
            <c:rich>
              <a:bodyPr/>
              <a:lstStyle/>
              <a:p>
                <a:pPr>
                  <a:defRPr/>
                </a:pPr>
                <a:r>
                  <a:rPr lang="ru-RU"/>
                  <a:t>Руб./кв.м.</a:t>
                </a:r>
              </a:p>
            </c:rich>
          </c:tx>
          <c:overlay val="0"/>
        </c:title>
        <c:numFmt formatCode="#,##0" sourceLinked="1"/>
        <c:majorTickMark val="out"/>
        <c:minorTickMark val="none"/>
        <c:tickLblPos val="nextTo"/>
        <c:crossAx val="40733696"/>
        <c:crosses val="autoZero"/>
        <c:crossBetween val="between"/>
      </c:valAx>
    </c:plotArea>
    <c:legend>
      <c:legendPos val="b"/>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2216704672708757E-2"/>
          <c:y val="0.11750455328352695"/>
          <c:w val="0.94915132556607673"/>
          <c:h val="0.86478838568186178"/>
        </c:manualLayout>
      </c:layout>
      <c:barChart>
        <c:barDir val="col"/>
        <c:grouping val="clustered"/>
        <c:varyColors val="0"/>
        <c:ser>
          <c:idx val="0"/>
          <c:order val="0"/>
          <c:tx>
            <c:strRef>
              <c:f>итоги!$L$2</c:f>
              <c:strCache>
                <c:ptCount val="1"/>
                <c:pt idx="0">
                  <c:v>Отклонение от
среднего по г.Владивосток, % </c:v>
                </c:pt>
              </c:strCache>
            </c:strRef>
          </c:tx>
          <c:invertIfNegative val="0"/>
          <c:dPt>
            <c:idx val="0"/>
            <c:invertIfNegative val="0"/>
            <c:bubble3D val="0"/>
            <c:spPr>
              <a:solidFill>
                <a:schemeClr val="accent6"/>
              </a:solidFill>
            </c:spPr>
          </c:dPt>
          <c:dPt>
            <c:idx val="1"/>
            <c:invertIfNegative val="0"/>
            <c:bubble3D val="0"/>
            <c:spPr>
              <a:solidFill>
                <a:schemeClr val="accent6"/>
              </a:solidFill>
            </c:spPr>
          </c:dPt>
          <c:dPt>
            <c:idx val="2"/>
            <c:invertIfNegative val="0"/>
            <c:bubble3D val="0"/>
            <c:spPr>
              <a:solidFill>
                <a:schemeClr val="accent6"/>
              </a:solidFill>
            </c:spPr>
          </c:dPt>
          <c:dPt>
            <c:idx val="3"/>
            <c:invertIfNegative val="0"/>
            <c:bubble3D val="0"/>
            <c:spPr>
              <a:solidFill>
                <a:schemeClr val="accent6"/>
              </a:solidFill>
            </c:spPr>
          </c:dPt>
          <c:dPt>
            <c:idx val="4"/>
            <c:invertIfNegative val="0"/>
            <c:bubble3D val="0"/>
            <c:spPr>
              <a:solidFill>
                <a:schemeClr val="accent2"/>
              </a:solidFill>
            </c:spPr>
          </c:dPt>
          <c:dPt>
            <c:idx val="5"/>
            <c:invertIfNegative val="0"/>
            <c:bubble3D val="0"/>
            <c:spPr>
              <a:solidFill>
                <a:schemeClr val="accent6"/>
              </a:solidFill>
            </c:spPr>
          </c:dPt>
          <c:dPt>
            <c:idx val="6"/>
            <c:invertIfNegative val="0"/>
            <c:bubble3D val="0"/>
            <c:spPr>
              <a:solidFill>
                <a:schemeClr val="accent6"/>
              </a:solidFill>
            </c:spPr>
          </c:dPt>
          <c:dPt>
            <c:idx val="7"/>
            <c:invertIfNegative val="0"/>
            <c:bubble3D val="0"/>
            <c:spPr>
              <a:solidFill>
                <a:schemeClr val="accent6"/>
              </a:solidFill>
            </c:spPr>
          </c:dPt>
          <c:dPt>
            <c:idx val="8"/>
            <c:invertIfNegative val="0"/>
            <c:bubble3D val="0"/>
            <c:spPr>
              <a:solidFill>
                <a:schemeClr val="accent6"/>
              </a:solidFill>
            </c:spPr>
          </c:dPt>
          <c:dPt>
            <c:idx val="9"/>
            <c:invertIfNegative val="0"/>
            <c:bubble3D val="0"/>
            <c:spPr>
              <a:solidFill>
                <a:schemeClr val="accent2"/>
              </a:solidFill>
            </c:spPr>
          </c:dPt>
          <c:dPt>
            <c:idx val="10"/>
            <c:invertIfNegative val="0"/>
            <c:bubble3D val="0"/>
            <c:spPr>
              <a:solidFill>
                <a:schemeClr val="accent6"/>
              </a:solidFill>
            </c:spPr>
          </c:dPt>
          <c:dPt>
            <c:idx val="11"/>
            <c:invertIfNegative val="0"/>
            <c:bubble3D val="0"/>
            <c:spPr>
              <a:solidFill>
                <a:schemeClr val="accent6"/>
              </a:solidFill>
            </c:spPr>
          </c:dPt>
          <c:dPt>
            <c:idx val="12"/>
            <c:invertIfNegative val="0"/>
            <c:bubble3D val="0"/>
            <c:spPr>
              <a:solidFill>
                <a:schemeClr val="accent6"/>
              </a:solidFill>
            </c:spPr>
          </c:dPt>
          <c:dPt>
            <c:idx val="13"/>
            <c:invertIfNegative val="0"/>
            <c:bubble3D val="0"/>
            <c:spPr>
              <a:solidFill>
                <a:schemeClr val="accent6"/>
              </a:solidFill>
            </c:spPr>
          </c:dPt>
          <c:dPt>
            <c:idx val="14"/>
            <c:invertIfNegative val="0"/>
            <c:bubble3D val="0"/>
            <c:spPr>
              <a:solidFill>
                <a:schemeClr val="accent2"/>
              </a:solidFill>
            </c:spPr>
          </c:dPt>
          <c:dPt>
            <c:idx val="15"/>
            <c:invertIfNegative val="0"/>
            <c:bubble3D val="0"/>
            <c:spPr>
              <a:solidFill>
                <a:schemeClr val="accent6"/>
              </a:solidFill>
            </c:spPr>
          </c:dPt>
          <c:dPt>
            <c:idx val="16"/>
            <c:invertIfNegative val="0"/>
            <c:bubble3D val="0"/>
            <c:spPr>
              <a:solidFill>
                <a:schemeClr val="accent6"/>
              </a:solidFill>
            </c:spPr>
          </c:dPt>
          <c:dPt>
            <c:idx val="17"/>
            <c:invertIfNegative val="0"/>
            <c:bubble3D val="0"/>
            <c:spPr>
              <a:solidFill>
                <a:schemeClr val="accent6"/>
              </a:solidFill>
            </c:spPr>
          </c:dPt>
          <c:dPt>
            <c:idx val="18"/>
            <c:invertIfNegative val="0"/>
            <c:bubble3D val="0"/>
            <c:spPr>
              <a:solidFill>
                <a:schemeClr val="accent6"/>
              </a:solidFill>
            </c:spPr>
          </c:dPt>
          <c:dPt>
            <c:idx val="19"/>
            <c:invertIfNegative val="0"/>
            <c:bubble3D val="0"/>
            <c:spPr>
              <a:solidFill>
                <a:schemeClr val="accent6"/>
              </a:solidFill>
            </c:spPr>
          </c:dPt>
          <c:dPt>
            <c:idx val="20"/>
            <c:invertIfNegative val="0"/>
            <c:bubble3D val="0"/>
            <c:spPr>
              <a:solidFill>
                <a:schemeClr val="accent6"/>
              </a:solidFill>
            </c:spPr>
          </c:dPt>
          <c:dPt>
            <c:idx val="21"/>
            <c:invertIfNegative val="0"/>
            <c:bubble3D val="0"/>
            <c:spPr>
              <a:solidFill>
                <a:schemeClr val="accent6"/>
              </a:solidFill>
            </c:spPr>
          </c:dPt>
          <c:dPt>
            <c:idx val="22"/>
            <c:invertIfNegative val="0"/>
            <c:bubble3D val="0"/>
            <c:spPr>
              <a:solidFill>
                <a:schemeClr val="accent2"/>
              </a:solidFill>
            </c:spPr>
          </c:dPt>
          <c:dPt>
            <c:idx val="23"/>
            <c:invertIfNegative val="0"/>
            <c:bubble3D val="0"/>
            <c:spPr>
              <a:solidFill>
                <a:schemeClr val="accent6"/>
              </a:solidFill>
            </c:spPr>
          </c:dPt>
          <c:dPt>
            <c:idx val="24"/>
            <c:invertIfNegative val="0"/>
            <c:bubble3D val="0"/>
            <c:spPr>
              <a:solidFill>
                <a:schemeClr val="accent2"/>
              </a:solidFill>
            </c:spPr>
          </c:dPt>
          <c:dPt>
            <c:idx val="25"/>
            <c:invertIfNegative val="0"/>
            <c:bubble3D val="0"/>
            <c:spPr>
              <a:solidFill>
                <a:schemeClr val="accent2"/>
              </a:solidFill>
            </c:spPr>
          </c:dPt>
          <c:dPt>
            <c:idx val="26"/>
            <c:invertIfNegative val="0"/>
            <c:bubble3D val="0"/>
            <c:spPr>
              <a:solidFill>
                <a:schemeClr val="accent6"/>
              </a:solidFill>
            </c:spPr>
          </c:dPt>
          <c:dPt>
            <c:idx val="27"/>
            <c:invertIfNegative val="0"/>
            <c:bubble3D val="0"/>
            <c:spPr>
              <a:solidFill>
                <a:schemeClr val="accent6"/>
              </a:solidFill>
            </c:spPr>
          </c:dPt>
          <c:dPt>
            <c:idx val="28"/>
            <c:invertIfNegative val="0"/>
            <c:bubble3D val="0"/>
            <c:spPr>
              <a:solidFill>
                <a:schemeClr val="accent6"/>
              </a:solidFill>
            </c:spPr>
          </c:dPt>
          <c:dPt>
            <c:idx val="29"/>
            <c:invertIfNegative val="0"/>
            <c:bubble3D val="0"/>
            <c:spPr>
              <a:solidFill>
                <a:schemeClr val="accent6"/>
              </a:solidFill>
            </c:spPr>
          </c:dPt>
          <c:dPt>
            <c:idx val="30"/>
            <c:invertIfNegative val="0"/>
            <c:bubble3D val="0"/>
            <c:spPr>
              <a:solidFill>
                <a:schemeClr val="accent2"/>
              </a:solidFill>
            </c:spPr>
          </c:dPt>
          <c:dPt>
            <c:idx val="31"/>
            <c:invertIfNegative val="0"/>
            <c:bubble3D val="0"/>
            <c:spPr>
              <a:solidFill>
                <a:schemeClr val="accent6"/>
              </a:solidFill>
            </c:spPr>
          </c:dPt>
          <c:dPt>
            <c:idx val="32"/>
            <c:invertIfNegative val="0"/>
            <c:bubble3D val="0"/>
            <c:spPr>
              <a:solidFill>
                <a:schemeClr val="accent2"/>
              </a:solidFill>
            </c:spPr>
          </c:dPt>
          <c:cat>
            <c:strRef>
              <c:f>итоги!$I$3:$I$35</c:f>
              <c:strCache>
                <c:ptCount val="33"/>
                <c:pt idx="0">
                  <c:v>64, 71 мкр. </c:v>
                </c:pt>
                <c:pt idx="1">
                  <c:v>Баляева </c:v>
                </c:pt>
                <c:pt idx="2">
                  <c:v>БАМ </c:v>
                </c:pt>
                <c:pt idx="3">
                  <c:v>Борисенко </c:v>
                </c:pt>
                <c:pt idx="4">
                  <c:v>Вторая речка </c:v>
                </c:pt>
                <c:pt idx="5">
                  <c:v>Гайдамак </c:v>
                </c:pt>
                <c:pt idx="6">
                  <c:v>Горностай</c:v>
                </c:pt>
                <c:pt idx="7">
                  <c:v>Заря </c:v>
                </c:pt>
                <c:pt idx="8">
                  <c:v>Луговая </c:v>
                </c:pt>
                <c:pt idx="9">
                  <c:v>Некрасовская </c:v>
                </c:pt>
                <c:pt idx="10">
                  <c:v>о. Попова</c:v>
                </c:pt>
                <c:pt idx="11">
                  <c:v>о. Русский </c:v>
                </c:pt>
                <c:pt idx="12">
                  <c:v>ст. Океанская </c:v>
                </c:pt>
                <c:pt idx="13">
                  <c:v>Патрокл </c:v>
                </c:pt>
                <c:pt idx="14">
                  <c:v>Первая речка </c:v>
                </c:pt>
                <c:pt idx="15">
                  <c:v>п-ов Песчаный</c:v>
                </c:pt>
                <c:pt idx="16">
                  <c:v>Пригород </c:v>
                </c:pt>
                <c:pt idx="17">
                  <c:v>ст. Садгород </c:v>
                </c:pt>
                <c:pt idx="18">
                  <c:v>ст. Седанка </c:v>
                </c:pt>
                <c:pt idx="19">
                  <c:v>Снеговая </c:v>
                </c:pt>
                <c:pt idx="20">
                  <c:v>Снеговая Падь </c:v>
                </c:pt>
                <c:pt idx="21">
                  <c:v>ст.Спутник</c:v>
                </c:pt>
                <c:pt idx="22">
                  <c:v>Столетие </c:v>
                </c:pt>
                <c:pt idx="23">
                  <c:v>Тихая </c:v>
                </c:pt>
                <c:pt idx="24">
                  <c:v>Толстого (Буссе) </c:v>
                </c:pt>
                <c:pt idx="25">
                  <c:v>Третья рабочая </c:v>
                </c:pt>
                <c:pt idx="26">
                  <c:v>Трудовая </c:v>
                </c:pt>
                <c:pt idx="27">
                  <c:v>п.Трудовое </c:v>
                </c:pt>
                <c:pt idx="28">
                  <c:v>ст.Угольная </c:v>
                </c:pt>
                <c:pt idx="29">
                  <c:v>Фадеева </c:v>
                </c:pt>
                <c:pt idx="30">
                  <c:v>Центр </c:v>
                </c:pt>
                <c:pt idx="31">
                  <c:v>Чуркин </c:v>
                </c:pt>
                <c:pt idx="32">
                  <c:v>Эгершельд </c:v>
                </c:pt>
              </c:strCache>
            </c:strRef>
          </c:cat>
          <c:val>
            <c:numRef>
              <c:f>итоги!$L$3:$L$35</c:f>
              <c:numCache>
                <c:formatCode>0%</c:formatCode>
                <c:ptCount val="33"/>
                <c:pt idx="0">
                  <c:v>-0.10019779626935688</c:v>
                </c:pt>
                <c:pt idx="1">
                  <c:v>-3.4735843851398163E-2</c:v>
                </c:pt>
                <c:pt idx="2">
                  <c:v>-2.1077850427570266E-2</c:v>
                </c:pt>
                <c:pt idx="3">
                  <c:v>-8.6838768379211784E-2</c:v>
                </c:pt>
                <c:pt idx="4">
                  <c:v>3.0018208161537885E-2</c:v>
                </c:pt>
                <c:pt idx="5">
                  <c:v>-3.6041372390324122E-3</c:v>
                </c:pt>
                <c:pt idx="6">
                  <c:v>-0.30858071947545629</c:v>
                </c:pt>
                <c:pt idx="7">
                  <c:v>-3.6385381991140608E-2</c:v>
                </c:pt>
                <c:pt idx="8">
                  <c:v>-7.6879832409563198E-2</c:v>
                </c:pt>
                <c:pt idx="9">
                  <c:v>0.16839156966165869</c:v>
                </c:pt>
                <c:pt idx="10">
                  <c:v>-0.68054419709293779</c:v>
                </c:pt>
                <c:pt idx="11">
                  <c:v>-0.33241241160790713</c:v>
                </c:pt>
                <c:pt idx="12">
                  <c:v>-0.10211138537638931</c:v>
                </c:pt>
                <c:pt idx="13">
                  <c:v>-7.4266906551492484E-2</c:v>
                </c:pt>
                <c:pt idx="14">
                  <c:v>0.22110091644201457</c:v>
                </c:pt>
                <c:pt idx="15">
                  <c:v>-0.53823219787293253</c:v>
                </c:pt>
                <c:pt idx="16">
                  <c:v>-0.14159736279574686</c:v>
                </c:pt>
                <c:pt idx="17">
                  <c:v>-0.22783250462561622</c:v>
                </c:pt>
                <c:pt idx="18">
                  <c:v>-2.4766439858726952E-2</c:v>
                </c:pt>
                <c:pt idx="19">
                  <c:v>-0.17129923811008052</c:v>
                </c:pt>
                <c:pt idx="20">
                  <c:v>-8.5185496497156343E-2</c:v>
                </c:pt>
                <c:pt idx="21">
                  <c:v>-0.2531115743059873</c:v>
                </c:pt>
                <c:pt idx="22">
                  <c:v>5.0130364759777946E-2</c:v>
                </c:pt>
                <c:pt idx="23">
                  <c:v>-8.8012365981757101E-2</c:v>
                </c:pt>
                <c:pt idx="24">
                  <c:v>3.7571154665754891E-2</c:v>
                </c:pt>
                <c:pt idx="25">
                  <c:v>4.5651895419963395E-2</c:v>
                </c:pt>
                <c:pt idx="26">
                  <c:v>-0.11346519284192802</c:v>
                </c:pt>
                <c:pt idx="27">
                  <c:v>-0.17334109147364685</c:v>
                </c:pt>
                <c:pt idx="28">
                  <c:v>-0.15754240364233318</c:v>
                </c:pt>
                <c:pt idx="29">
                  <c:v>-1.2811685766000003E-2</c:v>
                </c:pt>
                <c:pt idx="30">
                  <c:v>0.19289047317534247</c:v>
                </c:pt>
                <c:pt idx="31">
                  <c:v>-5.4699757507072899E-2</c:v>
                </c:pt>
                <c:pt idx="32">
                  <c:v>9.5738405656398573E-2</c:v>
                </c:pt>
              </c:numCache>
            </c:numRef>
          </c:val>
        </c:ser>
        <c:dLbls>
          <c:showLegendKey val="0"/>
          <c:showVal val="0"/>
          <c:showCatName val="0"/>
          <c:showSerName val="0"/>
          <c:showPercent val="0"/>
          <c:showBubbleSize val="0"/>
        </c:dLbls>
        <c:gapWidth val="150"/>
        <c:axId val="40904960"/>
        <c:axId val="40914944"/>
      </c:barChart>
      <c:catAx>
        <c:axId val="40904960"/>
        <c:scaling>
          <c:orientation val="minMax"/>
        </c:scaling>
        <c:delete val="0"/>
        <c:axPos val="b"/>
        <c:numFmt formatCode="0.00%" sourceLinked="0"/>
        <c:majorTickMark val="out"/>
        <c:minorTickMark val="none"/>
        <c:tickLblPos val="nextTo"/>
        <c:txPr>
          <a:bodyPr/>
          <a:lstStyle/>
          <a:p>
            <a:pPr>
              <a:defRPr b="1"/>
            </a:pPr>
            <a:endParaRPr lang="ru-RU"/>
          </a:p>
        </c:txPr>
        <c:crossAx val="40914944"/>
        <c:crosses val="autoZero"/>
        <c:auto val="1"/>
        <c:lblAlgn val="ctr"/>
        <c:lblOffset val="100"/>
        <c:noMultiLvlLbl val="0"/>
      </c:catAx>
      <c:valAx>
        <c:axId val="40914944"/>
        <c:scaling>
          <c:orientation val="minMax"/>
        </c:scaling>
        <c:delete val="0"/>
        <c:axPos val="l"/>
        <c:majorGridlines/>
        <c:numFmt formatCode="0%" sourceLinked="1"/>
        <c:majorTickMark val="out"/>
        <c:minorTickMark val="none"/>
        <c:tickLblPos val="nextTo"/>
        <c:crossAx val="40904960"/>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Lbls>
            <c:numFmt formatCode="0.00%" sourceLinked="0"/>
            <c:spPr>
              <a:solidFill>
                <a:schemeClr val="bg2">
                  <a:lumMod val="75000"/>
                </a:schemeClr>
              </a:solidFill>
            </c:spPr>
            <c:txPr>
              <a:bodyPr/>
              <a:lstStyle/>
              <a:p>
                <a:pPr>
                  <a:defRPr b="1"/>
                </a:pPr>
                <a:endParaRPr lang="ru-RU"/>
              </a:p>
            </c:txPr>
            <c:showLegendKey val="0"/>
            <c:showVal val="0"/>
            <c:showCatName val="1"/>
            <c:showSerName val="0"/>
            <c:showPercent val="1"/>
            <c:showBubbleSize val="0"/>
            <c:showLeaderLines val="1"/>
          </c:dLbls>
          <c:cat>
            <c:strRef>
              <c:f>итоги!$B$131:$I$131</c:f>
              <c:strCache>
                <c:ptCount val="8"/>
                <c:pt idx="0">
                  <c:v>1-комнатная</c:v>
                </c:pt>
                <c:pt idx="1">
                  <c:v>2-комнатная</c:v>
                </c:pt>
                <c:pt idx="2">
                  <c:v>3-комнатная</c:v>
                </c:pt>
                <c:pt idx="3">
                  <c:v>4-комнатная</c:v>
                </c:pt>
                <c:pt idx="4">
                  <c:v>5-комнатная</c:v>
                </c:pt>
                <c:pt idx="5">
                  <c:v>6 комнат и более</c:v>
                </c:pt>
                <c:pt idx="6">
                  <c:v>Гостинка</c:v>
                </c:pt>
                <c:pt idx="7">
                  <c:v>Комната</c:v>
                </c:pt>
              </c:strCache>
            </c:strRef>
          </c:cat>
          <c:val>
            <c:numRef>
              <c:f>итоги!$B$167:$I$167</c:f>
              <c:numCache>
                <c:formatCode>General</c:formatCode>
                <c:ptCount val="8"/>
                <c:pt idx="0">
                  <c:v>1585</c:v>
                </c:pt>
                <c:pt idx="1">
                  <c:v>2088</c:v>
                </c:pt>
                <c:pt idx="2">
                  <c:v>1597</c:v>
                </c:pt>
                <c:pt idx="3">
                  <c:v>276</c:v>
                </c:pt>
                <c:pt idx="4">
                  <c:v>26</c:v>
                </c:pt>
                <c:pt idx="5">
                  <c:v>6</c:v>
                </c:pt>
                <c:pt idx="6">
                  <c:v>891</c:v>
                </c:pt>
                <c:pt idx="7">
                  <c:v>185</c:v>
                </c:pt>
              </c:numCache>
            </c:numRef>
          </c:val>
        </c:ser>
        <c:dLbls>
          <c:showLegendKey val="0"/>
          <c:showVal val="0"/>
          <c:showCatName val="0"/>
          <c:showSerName val="0"/>
          <c:showPercent val="1"/>
          <c:showBubbleSize val="0"/>
          <c:showLeaderLines val="1"/>
        </c:dLbls>
      </c:pie3DChart>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dLbls>
            <c:dLbl>
              <c:idx val="28"/>
              <c:layout>
                <c:manualLayout>
                  <c:x val="0.10398490519025083"/>
                  <c:y val="-0.19988894451777342"/>
                </c:manualLayout>
              </c:layout>
              <c:showLegendKey val="0"/>
              <c:showVal val="0"/>
              <c:showCatName val="1"/>
              <c:showSerName val="0"/>
              <c:showPercent val="1"/>
              <c:showBubbleSize val="0"/>
            </c:dLbl>
            <c:txPr>
              <a:bodyPr/>
              <a:lstStyle/>
              <a:p>
                <a:pPr>
                  <a:defRPr sz="800" b="1">
                    <a:latin typeface="Arial" pitchFamily="34" charset="0"/>
                    <a:cs typeface="Arial" pitchFamily="34" charset="0"/>
                  </a:defRPr>
                </a:pPr>
                <a:endParaRPr lang="ru-RU"/>
              </a:p>
            </c:txPr>
            <c:showLegendKey val="0"/>
            <c:showVal val="0"/>
            <c:showCatName val="1"/>
            <c:showSerName val="0"/>
            <c:showPercent val="1"/>
            <c:showBubbleSize val="0"/>
            <c:showLeaderLines val="1"/>
          </c:dLbls>
          <c:cat>
            <c:strRef>
              <c:f>итоги!$I$3:$I$35</c:f>
              <c:strCache>
                <c:ptCount val="33"/>
                <c:pt idx="0">
                  <c:v>64, 71 мкр. </c:v>
                </c:pt>
                <c:pt idx="1">
                  <c:v>Баляева </c:v>
                </c:pt>
                <c:pt idx="2">
                  <c:v>БАМ </c:v>
                </c:pt>
                <c:pt idx="3">
                  <c:v>Борисенко </c:v>
                </c:pt>
                <c:pt idx="4">
                  <c:v>Вторая речка </c:v>
                </c:pt>
                <c:pt idx="5">
                  <c:v>Гайдамак </c:v>
                </c:pt>
                <c:pt idx="6">
                  <c:v>Горностай</c:v>
                </c:pt>
                <c:pt idx="7">
                  <c:v>Заря </c:v>
                </c:pt>
                <c:pt idx="8">
                  <c:v>Луговая </c:v>
                </c:pt>
                <c:pt idx="9">
                  <c:v>Некрасовская </c:v>
                </c:pt>
                <c:pt idx="10">
                  <c:v>о. Попова</c:v>
                </c:pt>
                <c:pt idx="11">
                  <c:v>о. Русский </c:v>
                </c:pt>
                <c:pt idx="12">
                  <c:v>ст. Океанская </c:v>
                </c:pt>
                <c:pt idx="13">
                  <c:v>Патрокл </c:v>
                </c:pt>
                <c:pt idx="14">
                  <c:v>Первая речка </c:v>
                </c:pt>
                <c:pt idx="15">
                  <c:v>п-ов Песчаный</c:v>
                </c:pt>
                <c:pt idx="16">
                  <c:v>Пригород </c:v>
                </c:pt>
                <c:pt idx="17">
                  <c:v>ст. Садгород </c:v>
                </c:pt>
                <c:pt idx="18">
                  <c:v>ст. Седанка </c:v>
                </c:pt>
                <c:pt idx="19">
                  <c:v>Снеговая </c:v>
                </c:pt>
                <c:pt idx="20">
                  <c:v>Снеговая Падь </c:v>
                </c:pt>
                <c:pt idx="21">
                  <c:v>ст.Спутник</c:v>
                </c:pt>
                <c:pt idx="22">
                  <c:v>Столетие </c:v>
                </c:pt>
                <c:pt idx="23">
                  <c:v>Тихая </c:v>
                </c:pt>
                <c:pt idx="24">
                  <c:v>Толстого (Буссе) </c:v>
                </c:pt>
                <c:pt idx="25">
                  <c:v>Третья рабочая </c:v>
                </c:pt>
                <c:pt idx="26">
                  <c:v>Трудовая </c:v>
                </c:pt>
                <c:pt idx="27">
                  <c:v>п.Трудовое </c:v>
                </c:pt>
                <c:pt idx="28">
                  <c:v>ст.Угольная </c:v>
                </c:pt>
                <c:pt idx="29">
                  <c:v>Фадеева </c:v>
                </c:pt>
                <c:pt idx="30">
                  <c:v>Центр </c:v>
                </c:pt>
                <c:pt idx="31">
                  <c:v>Чуркин </c:v>
                </c:pt>
                <c:pt idx="32">
                  <c:v>Эгершельд </c:v>
                </c:pt>
              </c:strCache>
            </c:strRef>
          </c:cat>
          <c:val>
            <c:numRef>
              <c:f>итоги!$O$3:$O$35</c:f>
              <c:numCache>
                <c:formatCode>#,##0</c:formatCode>
                <c:ptCount val="33"/>
                <c:pt idx="0">
                  <c:v>28283</c:v>
                </c:pt>
                <c:pt idx="1">
                  <c:v>12690</c:v>
                </c:pt>
                <c:pt idx="2">
                  <c:v>11300</c:v>
                </c:pt>
                <c:pt idx="3">
                  <c:v>16754</c:v>
                </c:pt>
                <c:pt idx="4">
                  <c:v>35879</c:v>
                </c:pt>
                <c:pt idx="5">
                  <c:v>4667</c:v>
                </c:pt>
                <c:pt idx="6">
                  <c:v>274</c:v>
                </c:pt>
                <c:pt idx="7">
                  <c:v>7073</c:v>
                </c:pt>
                <c:pt idx="8">
                  <c:v>10933</c:v>
                </c:pt>
                <c:pt idx="9">
                  <c:v>13603</c:v>
                </c:pt>
                <c:pt idx="10">
                  <c:v>356</c:v>
                </c:pt>
                <c:pt idx="11">
                  <c:v>2080</c:v>
                </c:pt>
                <c:pt idx="12">
                  <c:v>5972</c:v>
                </c:pt>
                <c:pt idx="13">
                  <c:v>1533</c:v>
                </c:pt>
                <c:pt idx="14">
                  <c:v>17430</c:v>
                </c:pt>
                <c:pt idx="15">
                  <c:v>118</c:v>
                </c:pt>
                <c:pt idx="16">
                  <c:v>1883</c:v>
                </c:pt>
                <c:pt idx="17">
                  <c:v>3144</c:v>
                </c:pt>
                <c:pt idx="18">
                  <c:v>4792</c:v>
                </c:pt>
                <c:pt idx="19">
                  <c:v>2560</c:v>
                </c:pt>
                <c:pt idx="20">
                  <c:v>9596</c:v>
                </c:pt>
                <c:pt idx="21">
                  <c:v>248</c:v>
                </c:pt>
                <c:pt idx="22">
                  <c:v>23665</c:v>
                </c:pt>
                <c:pt idx="23">
                  <c:v>10637</c:v>
                </c:pt>
                <c:pt idx="24">
                  <c:v>5253</c:v>
                </c:pt>
                <c:pt idx="25">
                  <c:v>16937</c:v>
                </c:pt>
                <c:pt idx="26">
                  <c:v>7285</c:v>
                </c:pt>
                <c:pt idx="27">
                  <c:v>4709</c:v>
                </c:pt>
                <c:pt idx="28">
                  <c:v>2490</c:v>
                </c:pt>
                <c:pt idx="29">
                  <c:v>1807</c:v>
                </c:pt>
                <c:pt idx="30">
                  <c:v>30361</c:v>
                </c:pt>
                <c:pt idx="31">
                  <c:v>31263</c:v>
                </c:pt>
                <c:pt idx="32">
                  <c:v>18391</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A63C260-B971-4746-9F36-B3A35CA15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1121</Words>
  <Characters>6392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DSN</dc:creator>
  <cp:lastModifiedBy>Sergey Dymchenko</cp:lastModifiedBy>
  <cp:revision>2</cp:revision>
  <cp:lastPrinted>2015-06-22T00:42:00Z</cp:lastPrinted>
  <dcterms:created xsi:type="dcterms:W3CDTF">2016-02-07T02:05:00Z</dcterms:created>
  <dcterms:modified xsi:type="dcterms:W3CDTF">2016-02-07T02:05:00Z</dcterms:modified>
</cp:coreProperties>
</file>