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D1" w:rsidRPr="00C20CD8" w:rsidRDefault="00F403D1" w:rsidP="00926D7B">
      <w:pPr>
        <w:pStyle w:val="Title"/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«зеленого» строительства. Применение к России.</w:t>
      </w:r>
    </w:p>
    <w:p w:rsidR="00F403D1" w:rsidRPr="00C20CD8" w:rsidRDefault="00F403D1" w:rsidP="00656308">
      <w:pPr>
        <w:pStyle w:val="Subtitl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C20CD8">
        <w:rPr>
          <w:rFonts w:ascii="Times New Roman" w:hAnsi="Times New Roman"/>
        </w:rPr>
        <w:t>.</w:t>
      </w:r>
      <w:r>
        <w:rPr>
          <w:rFonts w:ascii="Times New Roman" w:hAnsi="Times New Roman"/>
        </w:rPr>
        <w:t>Ю</w:t>
      </w:r>
      <w:r w:rsidRPr="00C20CD8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C20CD8">
        <w:rPr>
          <w:rFonts w:ascii="Times New Roman" w:hAnsi="Times New Roman"/>
        </w:rPr>
        <w:t>Ф</w:t>
      </w:r>
      <w:r>
        <w:rPr>
          <w:rFonts w:ascii="Times New Roman" w:hAnsi="Times New Roman"/>
        </w:rPr>
        <w:t>адеев</w:t>
      </w:r>
    </w:p>
    <w:p w:rsidR="00F403D1" w:rsidRPr="00C20CD8" w:rsidRDefault="00F403D1" w:rsidP="00656308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Руководитель отдела маркетинга департамента консалтинга </w:t>
      </w:r>
      <w:r>
        <w:rPr>
          <w:rFonts w:ascii="Times New Roman" w:hAnsi="Times New Roman"/>
          <w:sz w:val="20"/>
          <w:lang w:val="en-US"/>
        </w:rPr>
        <w:t>GVA</w:t>
      </w:r>
      <w:r w:rsidRPr="00227FE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Sawyer</w:t>
      </w:r>
    </w:p>
    <w:p w:rsidR="00F403D1" w:rsidRPr="00926D7B" w:rsidRDefault="00F403D1" w:rsidP="00656308">
      <w:pPr>
        <w:spacing w:line="360" w:lineRule="auto"/>
        <w:jc w:val="center"/>
        <w:rPr>
          <w:rFonts w:ascii="Times New Roman" w:hAnsi="Times New Roman"/>
          <w:sz w:val="20"/>
        </w:rPr>
      </w:pPr>
      <w:r w:rsidRPr="00C20CD8">
        <w:rPr>
          <w:rFonts w:ascii="Times New Roman" w:hAnsi="Times New Roman"/>
          <w:sz w:val="20"/>
        </w:rPr>
        <w:t xml:space="preserve">e-mail: </w:t>
      </w:r>
      <w:r>
        <w:rPr>
          <w:rFonts w:ascii="Times New Roman" w:hAnsi="Times New Roman"/>
          <w:sz w:val="20"/>
          <w:lang w:val="en-US"/>
        </w:rPr>
        <w:t>vfadeev</w:t>
      </w:r>
      <w:r w:rsidRPr="00926D7B">
        <w:rPr>
          <w:rFonts w:ascii="Times New Roman" w:hAnsi="Times New Roman"/>
          <w:sz w:val="20"/>
        </w:rPr>
        <w:t>@</w:t>
      </w:r>
      <w:r>
        <w:rPr>
          <w:rFonts w:ascii="Times New Roman" w:hAnsi="Times New Roman"/>
          <w:sz w:val="20"/>
          <w:lang w:val="en-US"/>
        </w:rPr>
        <w:t>gvasawyer</w:t>
      </w:r>
      <w:r w:rsidRPr="00926D7B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com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темы «зеленого» строительства началось в России с </w:t>
      </w:r>
      <w:r w:rsidRPr="008B7B60">
        <w:rPr>
          <w:rFonts w:ascii="Times New Roman" w:hAnsi="Times New Roman" w:cs="Times New Roman"/>
          <w:sz w:val="24"/>
          <w:szCs w:val="24"/>
        </w:rPr>
        <w:t>2007-2008 гг.</w:t>
      </w:r>
      <w:r>
        <w:rPr>
          <w:rFonts w:ascii="Times New Roman" w:hAnsi="Times New Roman" w:cs="Times New Roman"/>
          <w:sz w:val="24"/>
          <w:szCs w:val="24"/>
        </w:rPr>
        <w:t xml:space="preserve"> Основными инициаторами этого движения в Петербурге (а может быть и вообще в России)  </w:t>
      </w:r>
      <w:r w:rsidRPr="00926D7B">
        <w:rPr>
          <w:rFonts w:ascii="Times New Roman" w:hAnsi="Times New Roman" w:cs="Times New Roman"/>
          <w:sz w:val="24"/>
          <w:szCs w:val="24"/>
        </w:rPr>
        <w:t>являются финские компании,</w:t>
      </w:r>
      <w:r>
        <w:rPr>
          <w:rFonts w:ascii="Times New Roman" w:hAnsi="Times New Roman" w:cs="Times New Roman"/>
          <w:sz w:val="24"/>
          <w:szCs w:val="24"/>
        </w:rPr>
        <w:t xml:space="preserve"> вход на российский рынок строительства для них достаточно сложен (ввиду различных административных и институциональных барьеров), поэтому разумным и естественным выходом видится создание нового сегмента строительного рынка, связанного с «зеленым» строительством. 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и в мировой практике «зеленое» строительство сравнительно новый термин. Наиболее распространенными </w:t>
      </w:r>
      <w:r w:rsidRPr="004736BD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736BD">
        <w:rPr>
          <w:rFonts w:ascii="Times New Roman" w:hAnsi="Times New Roman" w:cs="Times New Roman"/>
          <w:sz w:val="24"/>
          <w:szCs w:val="24"/>
        </w:rPr>
        <w:t xml:space="preserve"> «зеленых» зданий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4736BD">
        <w:rPr>
          <w:rFonts w:ascii="Times New Roman" w:hAnsi="Times New Roman" w:cs="Times New Roman"/>
          <w:sz w:val="24"/>
          <w:szCs w:val="24"/>
        </w:rPr>
        <w:t>BREEAM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4736BD">
        <w:rPr>
          <w:rFonts w:ascii="Times New Roman" w:hAnsi="Times New Roman" w:cs="Times New Roman"/>
          <w:sz w:val="24"/>
          <w:szCs w:val="24"/>
        </w:rPr>
        <w:t xml:space="preserve"> появился в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 в </w:t>
      </w:r>
      <w:r w:rsidRPr="004736BD">
        <w:rPr>
          <w:rFonts w:ascii="Times New Roman" w:hAnsi="Times New Roman" w:cs="Times New Roman"/>
          <w:sz w:val="24"/>
          <w:szCs w:val="24"/>
        </w:rPr>
        <w:t>1990 году</w:t>
      </w:r>
      <w:r>
        <w:rPr>
          <w:rFonts w:ascii="Times New Roman" w:hAnsi="Times New Roman" w:cs="Times New Roman"/>
          <w:sz w:val="24"/>
          <w:szCs w:val="24"/>
        </w:rPr>
        <w:t xml:space="preserve">, и американский стандарт </w:t>
      </w:r>
      <w:r>
        <w:rPr>
          <w:rFonts w:ascii="Times New Roman" w:hAnsi="Times New Roman" w:cs="Times New Roman"/>
          <w:sz w:val="24"/>
          <w:szCs w:val="24"/>
          <w:lang w:val="en-US"/>
        </w:rPr>
        <w:t>LEED</w:t>
      </w:r>
      <w:r>
        <w:rPr>
          <w:rFonts w:ascii="Times New Roman" w:hAnsi="Times New Roman" w:cs="Times New Roman"/>
          <w:sz w:val="24"/>
          <w:szCs w:val="24"/>
        </w:rPr>
        <w:t xml:space="preserve">, появившийся в 1998 году. Если в мире количество сертифицированных зданий по этим стандартам </w:t>
      </w:r>
      <w:r w:rsidRPr="00926D7B">
        <w:rPr>
          <w:rFonts w:ascii="Times New Roman" w:hAnsi="Times New Roman" w:cs="Times New Roman"/>
          <w:sz w:val="24"/>
          <w:szCs w:val="24"/>
        </w:rPr>
        <w:t>превышает 20 тыс. штук, то в России речь идет менее чем о десятке проектов.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же, если мы говорим об экономической эффективности «зеленого» строительства, можем ли мы утверждать, что этот подход экономически обоснован, или девелоперы в некоторой степени являются альтруистами и готовы снизить свой доход в счет улучшения экологической ситуации? Попробуем разобраться на примере рынка офисной недвижимости, насколько экономически оправдано строительство «зеленого» офисного центра.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экономической эффективности необходимо оценить те затраты, которые необходимо понести девелоперу для получения экологического сертификата. Эти затраты можно разделить на две категории. Во-первых, это затраты на создание здания, соответствующего «зеленым» критериям. Во вторых, затраты, связанные непосредственно с получением сертификата, но не отражающихся на характеристиках самого здания. Ко второй категорию относится как непосредственная оплата работы комиссии по сертификации, так и некоторые организационные моменты. Например, одним из критериев для сертификации по </w:t>
      </w:r>
      <w:r>
        <w:rPr>
          <w:rFonts w:ascii="Times New Roman" w:hAnsi="Times New Roman" w:cs="Times New Roman"/>
          <w:sz w:val="24"/>
          <w:szCs w:val="24"/>
          <w:lang w:val="en-US"/>
        </w:rPr>
        <w:t>LEED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раздельный сбор строительного мусора, соответственно затраты на обучение строителей раздельному сбору также являются затратами на получение сертификата.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стоимость строительства здания, с необходимыми для сертификации характеристиками, выше затрат на обычное </w:t>
      </w:r>
      <w:r w:rsidRPr="00926D7B">
        <w:rPr>
          <w:rFonts w:ascii="Times New Roman" w:hAnsi="Times New Roman" w:cs="Times New Roman"/>
          <w:sz w:val="24"/>
          <w:szCs w:val="24"/>
        </w:rPr>
        <w:t xml:space="preserve">здание на 2-5%. Для среднего бизнес-центра площадью 10 тыс. кв.м, эту цифру можно оценить в $0,4-1 млн. Затраты на получение сертификата, скажем, </w:t>
      </w:r>
      <w:r w:rsidRPr="00926D7B">
        <w:rPr>
          <w:rFonts w:ascii="Times New Roman" w:hAnsi="Times New Roman" w:cs="Times New Roman"/>
          <w:sz w:val="24"/>
          <w:szCs w:val="24"/>
          <w:lang w:val="en-US"/>
        </w:rPr>
        <w:t>BREEAM</w:t>
      </w:r>
      <w:r w:rsidRPr="00926D7B">
        <w:rPr>
          <w:rFonts w:ascii="Times New Roman" w:hAnsi="Times New Roman" w:cs="Times New Roman"/>
          <w:sz w:val="24"/>
          <w:szCs w:val="24"/>
        </w:rPr>
        <w:t xml:space="preserve"> составляют около $1 млн.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наличия сертификата также можно разделить на несколько категорий. Во-первых, если говорить о западной практике, это различные налоговые льготы и субсидии для девелопера и/или собственника объекта. Если здание удовлетворяет определенным характеристикам, то это позволяет использовать льготные ставки по налогу на имущество и другим налогам. Кроме того, в этом случае государство возвращает часть от бюджета проекта в виде прямых субсидий. Во-вторых, наличие сертификата оказывает положительное влияние на уровень заполняемости объекта, так как данный объект при прочих равных привлекает больше арендаторов. Наконец, для арендатора размещение в «зеленом» здании снижает коммунальные платежи, операционные расходы.</w:t>
      </w:r>
    </w:p>
    <w:p w:rsidR="00F403D1" w:rsidRPr="00613E3A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существует несколько несомненных плюсов от создания «зеленого» здания, которые, однако, не означают, что уровень арендных ставок в таких бизнес-центрах должен быть выше, нежели уровень ставок в несертифицированных зданиях. А есть ли действительно такая зависимость?</w:t>
      </w:r>
    </w:p>
    <w:p w:rsidR="00F403D1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оценить эффективную разницу в ставках аренды на «зеленое» и «незеленое» здание в России, в настоящий момент затруднительно, что связано как с малой статистической базой сертифицированных зданий, так и с отсутствием прозрачной финансовой системы, что не позволяет точно определить уровень арендных ставок. Поэтому имеет смысл рассмотреть опыт США. Как отмечается в EKQ, наличие разницы в арендных ставках между «зелеными» и «незелеными» зданиями в США означает, что и в развивающихся странах такая разница будет экономически обоснована. Суммируя проведенные исследования, можно констатировать следующее (см. Таблицу):</w:t>
      </w:r>
    </w:p>
    <w:p w:rsidR="00F403D1" w:rsidRDefault="00F403D1" w:rsidP="00D003A1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сертифицированных зданиях выше ставка аренды на 3-15% в зависимости от класса, уровня сертификации и т.п. При этом иногда не находится ожидаемая теоретически зависимость.</w:t>
      </w:r>
    </w:p>
    <w:p w:rsidR="00F403D1" w:rsidRDefault="00F403D1" w:rsidP="00D003A1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сертифицированных зданиях выше уровень заполняемости.</w:t>
      </w:r>
    </w:p>
    <w:p w:rsidR="00F403D1" w:rsidRPr="00490D57" w:rsidRDefault="00F403D1" w:rsidP="00490D57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следствие более высокого дохода, меньших рисков, стоимость продажи сертифированных зеленых зданий существенно выше, чем несертифицированных.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134"/>
        <w:gridCol w:w="992"/>
        <w:gridCol w:w="972"/>
        <w:gridCol w:w="1056"/>
        <w:gridCol w:w="992"/>
        <w:gridCol w:w="949"/>
      </w:tblGrid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Rent premi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28" w:type="dxa"/>
            <w:gridSpan w:val="2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Vacancy</w:t>
            </w: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</w:p>
        </w:tc>
        <w:tc>
          <w:tcPr>
            <w:tcW w:w="1941" w:type="dxa"/>
            <w:gridSpan w:val="2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1109BA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Sale</w:t>
                </w:r>
              </w:smartTag>
            </w:smartTag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premia</w:t>
            </w:r>
          </w:p>
        </w:tc>
      </w:tr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LEED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</w:p>
        </w:tc>
        <w:tc>
          <w:tcPr>
            <w:tcW w:w="97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LEED</w:t>
            </w:r>
          </w:p>
        </w:tc>
        <w:tc>
          <w:tcPr>
            <w:tcW w:w="1056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LEED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</w:p>
        </w:tc>
      </w:tr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09BA">
              <w:rPr>
                <w:rFonts w:ascii="Times New Roman" w:hAnsi="Times New Roman" w:cs="Times New Roman"/>
                <w:bCs/>
                <w:lang w:val="en-US"/>
              </w:rPr>
              <w:t>Nelson</w:t>
            </w:r>
            <w:r w:rsidRPr="001109BA">
              <w:rPr>
                <w:rFonts w:ascii="Times New Roman" w:hAnsi="Times New Roman" w:cs="Times New Roman"/>
                <w:bCs/>
              </w:rPr>
              <w:t xml:space="preserve"> (2007)</w:t>
            </w:r>
          </w:p>
        </w:tc>
        <w:tc>
          <w:tcPr>
            <w:tcW w:w="2126" w:type="dxa"/>
            <w:gridSpan w:val="2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8" w:type="dxa"/>
            <w:gridSpan w:val="2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н\а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н\а</w:t>
            </w:r>
          </w:p>
        </w:tc>
      </w:tr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09BA">
              <w:rPr>
                <w:rFonts w:ascii="Times New Roman" w:hAnsi="Times New Roman" w:cs="Times New Roman"/>
                <w:bCs/>
                <w:lang w:val="en-US"/>
              </w:rPr>
              <w:t>Miller, Spivey and Florance (2008)</w:t>
            </w:r>
          </w:p>
        </w:tc>
        <w:tc>
          <w:tcPr>
            <w:tcW w:w="113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+11%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+6%</w:t>
            </w:r>
          </w:p>
        </w:tc>
      </w:tr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09BA">
              <w:rPr>
                <w:rFonts w:ascii="Times New Roman" w:hAnsi="Times New Roman" w:cs="Times New Roman"/>
                <w:bCs/>
                <w:lang w:val="en-US"/>
              </w:rPr>
              <w:t>Wiley, Benefield and Johnson (2010)</w:t>
            </w:r>
            <w:r w:rsidRPr="001109B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13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+15-18%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7-9%</w:t>
            </w:r>
          </w:p>
        </w:tc>
        <w:tc>
          <w:tcPr>
            <w:tcW w:w="97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03D1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09BA">
              <w:rPr>
                <w:rFonts w:ascii="Times New Roman" w:hAnsi="Times New Roman" w:cs="Times New Roman"/>
                <w:bCs/>
                <w:lang w:val="en-US"/>
              </w:rPr>
              <w:t>Eichholtz, Kok and Quigley (2009)</w:t>
            </w:r>
          </w:p>
        </w:tc>
        <w:tc>
          <w:tcPr>
            <w:tcW w:w="113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Нет зависи-мости</w:t>
            </w:r>
          </w:p>
        </w:tc>
        <w:tc>
          <w:tcPr>
            <w:tcW w:w="97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03D1" w:rsidRPr="00C66074" w:rsidTr="001109BA">
        <w:tc>
          <w:tcPr>
            <w:tcW w:w="379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09BA">
              <w:rPr>
                <w:rFonts w:ascii="Times New Roman" w:hAnsi="Times New Roman" w:cs="Times New Roman"/>
                <w:bCs/>
                <w:lang w:val="en-US"/>
              </w:rPr>
              <w:t>Fuerst</w:t>
            </w:r>
            <w:r w:rsidRPr="001109BA">
              <w:rPr>
                <w:rFonts w:ascii="Times New Roman" w:hAnsi="Times New Roman" w:cs="Times New Roman"/>
                <w:bCs/>
              </w:rPr>
              <w:t>,</w:t>
            </w:r>
            <w:r w:rsidRPr="001109BA">
              <w:rPr>
                <w:rFonts w:ascii="Times New Roman" w:hAnsi="Times New Roman" w:cs="Times New Roman"/>
                <w:bCs/>
                <w:lang w:val="en-US"/>
              </w:rPr>
              <w:t xml:space="preserve"> McAllister</w:t>
            </w:r>
            <w:r w:rsidRPr="001109BA">
              <w:rPr>
                <w:rFonts w:ascii="Times New Roman" w:hAnsi="Times New Roman" w:cs="Times New Roman"/>
                <w:bCs/>
              </w:rPr>
              <w:t xml:space="preserve"> (</w:t>
            </w:r>
            <w:r w:rsidRPr="001109BA">
              <w:rPr>
                <w:rFonts w:ascii="Times New Roman" w:hAnsi="Times New Roman" w:cs="Times New Roman"/>
                <w:bCs/>
                <w:lang w:val="en-US"/>
              </w:rPr>
              <w:t>2011</w:t>
            </w:r>
            <w:r w:rsidRPr="001109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+4%</w:t>
            </w:r>
          </w:p>
        </w:tc>
        <w:tc>
          <w:tcPr>
            <w:tcW w:w="97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92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+25%</w:t>
            </w:r>
          </w:p>
        </w:tc>
        <w:tc>
          <w:tcPr>
            <w:tcW w:w="949" w:type="dxa"/>
          </w:tcPr>
          <w:p w:rsidR="00F403D1" w:rsidRPr="001109BA" w:rsidRDefault="00F403D1" w:rsidP="001109BA">
            <w:pPr>
              <w:pStyle w:val="Plain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BA">
              <w:rPr>
                <w:rFonts w:ascii="Times New Roman" w:hAnsi="Times New Roman" w:cs="Times New Roman"/>
                <w:sz w:val="24"/>
                <w:szCs w:val="24"/>
              </w:rPr>
              <w:t>+26%</w:t>
            </w:r>
          </w:p>
        </w:tc>
      </w:tr>
    </w:tbl>
    <w:p w:rsidR="00F403D1" w:rsidRPr="00490D57" w:rsidRDefault="00F403D1" w:rsidP="00656308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D1" w:rsidRDefault="00F403D1" w:rsidP="00490D57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констатировать, что экономическая выгода от строительства зеленого здания достаточно заметна, особенно в случае продажи здания. Есть все основания полагать, что при сопоставимом уровне регулировании экологического  строительства в России, мы также будем наблюдать разницу в ставках аренды между сертифицированными зданиями и несертифицированными зданиями. Но в настоящий момент существует несколько моментов, которые не позволяют напрямую сравнивать ситуацию в США и в РФ.</w:t>
      </w:r>
    </w:p>
    <w:p w:rsidR="00F403D1" w:rsidRPr="00490D57" w:rsidRDefault="00F403D1" w:rsidP="00490D57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в России существенно ниже стоимость энергии, нежели на Западе. Как следствие, выгода от применения энергоэффективных решений в абсолютных выражениях оказывается существенно меньше. Во-вторых, в России пока нет никаких льгот для девелоперов при создании «зеленого» здания. В-третьих, и это пожалуй ключевой пункт, затраты энергии в процессе эксплуатации могли бы быть ниже, и казалось бы, можно запрашивать выделение меньших мощностей, однако это в большинстве случаев это упирается в существующие нормативы, предусматривающие определенные удельные  (на кв. м) инженерные нагрузки. При этом, не только нельзя меньше заложить в проект, но и в дальнейшем, в случае недопотребления, придется платить штраф за неиспользованные ресурсы. А уж вопрос о создании зданий с отрицательным энергетическим балансом еще сложнее, так как в этом случае надо решать вопрос с производством энергии самим зданием и продажи ее за пределы здания. При наличии монопольной власти на производство энергии такая ситуация грозит затянуться.</w:t>
      </w:r>
    </w:p>
    <w:p w:rsidR="00F403D1" w:rsidRPr="00790A2D" w:rsidRDefault="00F403D1" w:rsidP="00926D7B">
      <w:pPr>
        <w:pStyle w:val="PlainText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A2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403D1" w:rsidRPr="00D66837" w:rsidRDefault="00F403D1" w:rsidP="00656308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D7B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6D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Eichholtz</w:t>
      </w:r>
      <w:r w:rsidRPr="00926D7B">
        <w:rPr>
          <w:rFonts w:ascii="Times New Roman" w:hAnsi="Times New Roman" w:cs="Times New Roman"/>
          <w:sz w:val="24"/>
          <w:szCs w:val="24"/>
        </w:rPr>
        <w:t>,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 N</w:t>
      </w:r>
      <w:r w:rsidRPr="00926D7B">
        <w:rPr>
          <w:rFonts w:ascii="Times New Roman" w:hAnsi="Times New Roman" w:cs="Times New Roman"/>
          <w:sz w:val="24"/>
          <w:szCs w:val="24"/>
        </w:rPr>
        <w:t>.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 Kok</w:t>
      </w:r>
      <w:r w:rsidRPr="00926D7B">
        <w:rPr>
          <w:rFonts w:ascii="Times New Roman" w:hAnsi="Times New Roman" w:cs="Times New Roman"/>
          <w:sz w:val="24"/>
          <w:szCs w:val="24"/>
        </w:rPr>
        <w:t>,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 J</w:t>
      </w:r>
      <w:r w:rsidRPr="00926D7B">
        <w:rPr>
          <w:rFonts w:ascii="Times New Roman" w:hAnsi="Times New Roman" w:cs="Times New Roman"/>
          <w:sz w:val="24"/>
          <w:szCs w:val="24"/>
        </w:rPr>
        <w:t>.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 Quigley</w:t>
      </w:r>
      <w:r w:rsidRPr="00926D7B">
        <w:rPr>
          <w:rFonts w:ascii="Times New Roman" w:hAnsi="Times New Roman" w:cs="Times New Roman"/>
          <w:sz w:val="24"/>
          <w:szCs w:val="24"/>
        </w:rPr>
        <w:t>.</w:t>
      </w:r>
      <w:r w:rsidRPr="00926D7B">
        <w:rPr>
          <w:rFonts w:ascii="Times-Roman" w:hAnsi="Times-Roman" w:cs="Times-Roman"/>
          <w:sz w:val="18"/>
          <w:szCs w:val="18"/>
          <w:lang w:eastAsia="en-US"/>
        </w:rPr>
        <w:t xml:space="preserve"> </w:t>
      </w:r>
      <w:r w:rsidRPr="004106CD">
        <w:rPr>
          <w:rFonts w:ascii="Times New Roman" w:hAnsi="Times New Roman" w:cs="Times New Roman"/>
          <w:sz w:val="24"/>
          <w:szCs w:val="24"/>
          <w:lang w:val="en-US"/>
        </w:rPr>
        <w:t>Doing Well By Doing Good?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Green Office Buildings //</w:t>
      </w:r>
      <w:r w:rsidRPr="00D66837">
        <w:rPr>
          <w:rFonts w:ascii="Calibri" w:hAnsi="Calibri" w:cs="Times-Roman"/>
          <w:sz w:val="18"/>
          <w:szCs w:val="18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American economic review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>. – Vol. 100, No. 5, December 2010– pp. 2492-2509.</w:t>
      </w:r>
    </w:p>
    <w:p w:rsidR="00F403D1" w:rsidRPr="00926D7B" w:rsidRDefault="00F403D1" w:rsidP="00D66837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. Nelson, The Greening of </w:t>
      </w:r>
      <w:smartTag w:uri="urn:schemas-microsoft-com:office:smarttags" w:element="place">
        <w:smartTag w:uri="urn:schemas-microsoft-com:office:smarttags" w:element="country-region">
          <w:r w:rsidRPr="00D66837">
            <w:rPr>
              <w:rFonts w:ascii="Times New Roman" w:hAnsi="Times New Roman" w:cs="Times New Roman"/>
              <w:sz w:val="24"/>
              <w:szCs w:val="24"/>
              <w:lang w:val="en-US"/>
            </w:rPr>
            <w:t>U.S.</w:t>
          </w:r>
        </w:smartTag>
      </w:smartTag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Investment Real Estate – Market Fundamentals, Prospects and Opportunities. </w:t>
      </w:r>
      <w:r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Pr="00926D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66837">
        <w:rPr>
          <w:rFonts w:ascii="Times New Roman" w:hAnsi="Times New Roman" w:cs="Times New Roman"/>
          <w:i/>
          <w:sz w:val="24"/>
          <w:szCs w:val="24"/>
          <w:lang w:val="en-US"/>
        </w:rPr>
        <w:t>RREEF Research Report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– No. 57.</w:t>
      </w:r>
    </w:p>
    <w:p w:rsidR="00F403D1" w:rsidRPr="00D66837" w:rsidRDefault="00F403D1" w:rsidP="00D66837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837">
        <w:rPr>
          <w:rFonts w:ascii="Times New Roman" w:hAnsi="Times New Roman" w:cs="Times New Roman"/>
          <w:sz w:val="24"/>
          <w:szCs w:val="24"/>
          <w:lang w:val="en-US"/>
        </w:rPr>
        <w:t>[3] Miller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N., 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>Spivey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>Florance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Does Green Pay Off? 2008.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837">
        <w:rPr>
          <w:rFonts w:ascii="Times New Roman" w:hAnsi="Times New Roman" w:cs="Times New Roman"/>
          <w:sz w:val="24"/>
          <w:szCs w:val="24"/>
          <w:lang w:val="en-US"/>
        </w:rPr>
        <w:t>Working Paper.</w:t>
      </w:r>
    </w:p>
    <w:p w:rsidR="00F403D1" w:rsidRPr="00D66837" w:rsidRDefault="00F403D1" w:rsidP="00D66837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PlaceType">
        <w:r w:rsidRPr="00D66837">
          <w:rPr>
            <w:rFonts w:ascii="Times New Roman" w:hAnsi="Times New Roman" w:cs="Times New Roman"/>
            <w:sz w:val="24"/>
            <w:szCs w:val="24"/>
            <w:lang w:val="en-US"/>
          </w:rPr>
          <w:t>University</w:t>
        </w:r>
      </w:smartTag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smartTag w:uri="urn:schemas-microsoft-com:office:smarttags" w:element="PlaceName">
        <w:r w:rsidRPr="00D66837">
          <w:rPr>
            <w:rFonts w:ascii="Times New Roman" w:hAnsi="Times New Roman" w:cs="Times New Roman"/>
            <w:sz w:val="24"/>
            <w:szCs w:val="24"/>
            <w:lang w:val="en-US"/>
          </w:rPr>
          <w:t>San Diego</w:t>
        </w:r>
      </w:smartTag>
      <w:r w:rsidRPr="00D668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66837">
            <w:rPr>
              <w:rFonts w:ascii="Times New Roman" w:hAnsi="Times New Roman" w:cs="Times New Roman"/>
              <w:sz w:val="24"/>
              <w:szCs w:val="24"/>
              <w:lang w:val="en-US"/>
            </w:rPr>
            <w:t>San Diego</w:t>
          </w:r>
        </w:smartTag>
        <w:r w:rsidRPr="00D66837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 w:rsidRPr="00D66837">
            <w:rPr>
              <w:rFonts w:ascii="Times New Roman" w:hAnsi="Times New Roman" w:cs="Times New Roman"/>
              <w:sz w:val="24"/>
              <w:szCs w:val="24"/>
              <w:lang w:val="en-US"/>
            </w:rPr>
            <w:t>CA</w:t>
          </w:r>
        </w:smartTag>
      </w:smartTag>
      <w:r w:rsidRPr="00D668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03D1" w:rsidRPr="00D66837" w:rsidRDefault="00F403D1" w:rsidP="00656308">
      <w:pPr>
        <w:pStyle w:val="PlainText"/>
        <w:spacing w:line="360" w:lineRule="auto"/>
        <w:jc w:val="both"/>
        <w:rPr>
          <w:lang w:val="en-US"/>
        </w:rPr>
      </w:pPr>
    </w:p>
    <w:p w:rsidR="00F403D1" w:rsidRPr="00D66837" w:rsidRDefault="00F403D1">
      <w:pPr>
        <w:rPr>
          <w:lang w:val="en-US"/>
        </w:rPr>
      </w:pPr>
    </w:p>
    <w:sectPr w:rsidR="00F403D1" w:rsidRPr="00D66837" w:rsidSect="00B673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0EB1"/>
    <w:multiLevelType w:val="hybridMultilevel"/>
    <w:tmpl w:val="8BF26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08"/>
    <w:rsid w:val="00040BA7"/>
    <w:rsid w:val="001109BA"/>
    <w:rsid w:val="001349FF"/>
    <w:rsid w:val="00227FE3"/>
    <w:rsid w:val="00231620"/>
    <w:rsid w:val="00291DF9"/>
    <w:rsid w:val="00342C3E"/>
    <w:rsid w:val="004106CD"/>
    <w:rsid w:val="004736BD"/>
    <w:rsid w:val="00490D57"/>
    <w:rsid w:val="004B5E50"/>
    <w:rsid w:val="0050050A"/>
    <w:rsid w:val="005A523D"/>
    <w:rsid w:val="00613E3A"/>
    <w:rsid w:val="0063210F"/>
    <w:rsid w:val="00656308"/>
    <w:rsid w:val="006B6C4A"/>
    <w:rsid w:val="00790A2D"/>
    <w:rsid w:val="007C674C"/>
    <w:rsid w:val="008B7B60"/>
    <w:rsid w:val="008F49BC"/>
    <w:rsid w:val="00926D7B"/>
    <w:rsid w:val="00A13C6D"/>
    <w:rsid w:val="00AB3F43"/>
    <w:rsid w:val="00B67389"/>
    <w:rsid w:val="00C20CD8"/>
    <w:rsid w:val="00C66074"/>
    <w:rsid w:val="00CB0911"/>
    <w:rsid w:val="00CF68D2"/>
    <w:rsid w:val="00D003A1"/>
    <w:rsid w:val="00D3289A"/>
    <w:rsid w:val="00D66837"/>
    <w:rsid w:val="00E238F8"/>
    <w:rsid w:val="00F403D1"/>
    <w:rsid w:val="00F6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8"/>
    <w:pPr>
      <w:spacing w:line="288" w:lineRule="auto"/>
    </w:pPr>
    <w:rPr>
      <w:rFonts w:ascii="Palatino Linotype" w:eastAsia="Times New Roman" w:hAnsi="Palatino Linotype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668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683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PlainText">
    <w:name w:val="Plain Text"/>
    <w:basedOn w:val="Normal"/>
    <w:link w:val="PlainTextChar"/>
    <w:uiPriority w:val="99"/>
    <w:rsid w:val="006563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56308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56308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6308"/>
    <w:rPr>
      <w:rFonts w:ascii="Palatino Linotype" w:hAnsi="Palatino Linotype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56308"/>
    <w:pPr>
      <w:jc w:val="center"/>
    </w:pPr>
    <w:rPr>
      <w:i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6308"/>
    <w:rPr>
      <w:rFonts w:ascii="Palatino Linotype" w:hAnsi="Palatino Linotype" w:cs="Times New Roman"/>
      <w:i/>
      <w:sz w:val="20"/>
      <w:szCs w:val="20"/>
      <w:lang w:eastAsia="ru-RU"/>
    </w:rPr>
  </w:style>
  <w:style w:type="character" w:customStyle="1" w:styleId="caps">
    <w:name w:val="caps"/>
    <w:basedOn w:val="DefaultParagraphFont"/>
    <w:uiPriority w:val="99"/>
    <w:rsid w:val="004736BD"/>
    <w:rPr>
      <w:rFonts w:cs="Times New Roman"/>
    </w:rPr>
  </w:style>
  <w:style w:type="table" w:styleId="TableGrid">
    <w:name w:val="Table Grid"/>
    <w:basedOn w:val="TableNormal"/>
    <w:uiPriority w:val="99"/>
    <w:rsid w:val="001349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63E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3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3E39"/>
    <w:rPr>
      <w:rFonts w:ascii="Palatino Linotype" w:hAnsi="Palatino Linotype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3E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3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E3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50050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26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26D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567</TotalTime>
  <Pages>3</Pages>
  <Words>1013</Words>
  <Characters>5776</Characters>
  <Application>Microsoft Office Outlook</Application>
  <DocSecurity>0</DocSecurity>
  <Lines>0</Lines>
  <Paragraphs>0</Paragraphs>
  <ScaleCrop>false</ScaleCrop>
  <Company>GVA Sawyer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vfadeev</dc:creator>
  <cp:keywords/>
  <dc:description/>
  <cp:lastModifiedBy>archive</cp:lastModifiedBy>
  <cp:revision>11</cp:revision>
  <dcterms:created xsi:type="dcterms:W3CDTF">2011-06-02T06:28:00Z</dcterms:created>
  <dcterms:modified xsi:type="dcterms:W3CDTF">2011-09-26T12:03:00Z</dcterms:modified>
</cp:coreProperties>
</file>