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BE" w:rsidRPr="00801EFF" w:rsidRDefault="00765EBE" w:rsidP="00801EFF">
      <w:pPr>
        <w:pStyle w:val="Tabledate"/>
        <w:ind w:firstLine="567"/>
        <w:jc w:val="both"/>
        <w:rPr>
          <w:rFonts w:ascii="Franklin Gothic Book" w:eastAsia="Calibri" w:hAnsi="Franklin Gothic Book" w:cs="Times New Roman"/>
          <w:b/>
          <w:bCs/>
          <w:color w:val="333333"/>
          <w:sz w:val="28"/>
          <w:szCs w:val="28"/>
          <w:lang w:eastAsia="en-US"/>
        </w:rPr>
      </w:pPr>
      <w:r w:rsidRPr="00801EFF">
        <w:rPr>
          <w:rFonts w:ascii="Franklin Gothic Book" w:eastAsia="Calibri" w:hAnsi="Franklin Gothic Book" w:cs="Times New Roman"/>
          <w:b/>
          <w:bCs/>
          <w:color w:val="333333"/>
          <w:sz w:val="28"/>
          <w:szCs w:val="28"/>
          <w:lang w:eastAsia="en-US"/>
        </w:rPr>
        <w:t xml:space="preserve">Общие тенденции на рынке загородной недвижимости Санкт-Петербурга и Ленинградской области. </w:t>
      </w:r>
      <w:r w:rsidR="00081B4E" w:rsidRPr="00801EFF">
        <w:rPr>
          <w:rFonts w:ascii="Franklin Gothic Book" w:eastAsia="Calibri" w:hAnsi="Franklin Gothic Book" w:cs="Times New Roman"/>
          <w:b/>
          <w:bCs/>
          <w:color w:val="333333"/>
          <w:sz w:val="28"/>
          <w:szCs w:val="28"/>
          <w:lang w:eastAsia="en-US"/>
        </w:rPr>
        <w:t>I</w:t>
      </w:r>
      <w:r w:rsidR="00DB5DB9" w:rsidRPr="00801EFF">
        <w:rPr>
          <w:rFonts w:ascii="Franklin Gothic Book" w:eastAsia="Calibri" w:hAnsi="Franklin Gothic Book" w:cs="Times New Roman"/>
          <w:b/>
          <w:bCs/>
          <w:color w:val="333333"/>
          <w:sz w:val="28"/>
          <w:szCs w:val="28"/>
          <w:lang w:eastAsia="en-US"/>
        </w:rPr>
        <w:t>I</w:t>
      </w:r>
      <w:r w:rsidR="007A22B7" w:rsidRPr="00801EFF">
        <w:rPr>
          <w:rFonts w:ascii="Franklin Gothic Book" w:eastAsia="Calibri" w:hAnsi="Franklin Gothic Book" w:cs="Times New Roman"/>
          <w:b/>
          <w:bCs/>
          <w:color w:val="333333"/>
          <w:sz w:val="28"/>
          <w:szCs w:val="28"/>
          <w:lang w:eastAsia="en-US"/>
        </w:rPr>
        <w:t xml:space="preserve"> </w:t>
      </w:r>
      <w:r w:rsidR="00081B4E" w:rsidRPr="00801EFF">
        <w:rPr>
          <w:rFonts w:ascii="Franklin Gothic Book" w:eastAsia="Calibri" w:hAnsi="Franklin Gothic Book" w:cs="Times New Roman"/>
          <w:b/>
          <w:bCs/>
          <w:color w:val="333333"/>
          <w:sz w:val="28"/>
          <w:szCs w:val="28"/>
          <w:lang w:eastAsia="en-US"/>
        </w:rPr>
        <w:t>квартал 201</w:t>
      </w:r>
      <w:r w:rsidR="00303ABA" w:rsidRPr="00801EFF">
        <w:rPr>
          <w:rFonts w:ascii="Franklin Gothic Book" w:eastAsia="Calibri" w:hAnsi="Franklin Gothic Book" w:cs="Times New Roman"/>
          <w:b/>
          <w:bCs/>
          <w:color w:val="333333"/>
          <w:sz w:val="28"/>
          <w:szCs w:val="28"/>
          <w:lang w:eastAsia="en-US"/>
        </w:rPr>
        <w:t>8</w:t>
      </w:r>
      <w:r w:rsidRPr="00801EFF">
        <w:rPr>
          <w:rFonts w:ascii="Franklin Gothic Book" w:eastAsia="Calibri" w:hAnsi="Franklin Gothic Book" w:cs="Times New Roman"/>
          <w:b/>
          <w:bCs/>
          <w:color w:val="333333"/>
          <w:sz w:val="28"/>
          <w:szCs w:val="28"/>
          <w:lang w:eastAsia="en-US"/>
        </w:rPr>
        <w:t xml:space="preserve"> года</w:t>
      </w:r>
    </w:p>
    <w:p w:rsidR="00DB5DB9" w:rsidRPr="00E20A79" w:rsidRDefault="00DB5DB9" w:rsidP="00DB5DB9">
      <w:pPr>
        <w:jc w:val="both"/>
        <w:rPr>
          <w:rFonts w:ascii="Franklin Gothic Book" w:hAnsi="Franklin Gothic Book"/>
          <w:sz w:val="24"/>
          <w:szCs w:val="24"/>
        </w:rPr>
      </w:pPr>
      <w:r w:rsidRPr="00E20A79">
        <w:rPr>
          <w:rFonts w:ascii="Franklin Gothic Book" w:hAnsi="Franklin Gothic Book"/>
          <w:sz w:val="24"/>
          <w:szCs w:val="24"/>
        </w:rPr>
        <w:t>(</w:t>
      </w:r>
      <w:r>
        <w:rPr>
          <w:rFonts w:ascii="Franklin Gothic Book" w:hAnsi="Franklin Gothic Book"/>
          <w:sz w:val="24"/>
          <w:szCs w:val="24"/>
        </w:rPr>
        <w:t>по данным Центра оценки и аналитики</w:t>
      </w:r>
      <w:r w:rsidRPr="00E20A79">
        <w:rPr>
          <w:rFonts w:ascii="Franklin Gothic Book" w:hAnsi="Franklin Gothic Book"/>
          <w:sz w:val="24"/>
          <w:szCs w:val="24"/>
        </w:rPr>
        <w:t xml:space="preserve"> ГК "Бюллетень Недвижимости"</w:t>
      </w:r>
      <w:r>
        <w:rPr>
          <w:rFonts w:ascii="Franklin Gothic Book" w:hAnsi="Franklin Gothic Book"/>
          <w:sz w:val="24"/>
          <w:szCs w:val="24"/>
        </w:rPr>
        <w:t xml:space="preserve">, </w:t>
      </w:r>
      <w:r>
        <w:rPr>
          <w:rFonts w:ascii="Franklin Gothic Book" w:hAnsi="Franklin Gothic Book"/>
          <w:sz w:val="24"/>
          <w:szCs w:val="24"/>
          <w:lang w:val="en-US"/>
        </w:rPr>
        <w:t>www</w:t>
      </w:r>
      <w:r w:rsidRPr="008E3F9E">
        <w:rPr>
          <w:rFonts w:ascii="Franklin Gothic Book" w:hAnsi="Franklin Gothic Book"/>
          <w:sz w:val="24"/>
          <w:szCs w:val="24"/>
        </w:rPr>
        <w:t>.</w:t>
      </w:r>
      <w:proofErr w:type="spellStart"/>
      <w:r>
        <w:rPr>
          <w:rFonts w:ascii="Franklin Gothic Book" w:hAnsi="Franklin Gothic Book"/>
          <w:sz w:val="24"/>
          <w:szCs w:val="24"/>
          <w:lang w:val="en-US"/>
        </w:rPr>
        <w:t>bn</w:t>
      </w:r>
      <w:proofErr w:type="spellEnd"/>
      <w:r w:rsidRPr="008E3F9E">
        <w:rPr>
          <w:rFonts w:ascii="Franklin Gothic Book" w:hAnsi="Franklin Gothic Book"/>
          <w:sz w:val="24"/>
          <w:szCs w:val="24"/>
        </w:rPr>
        <w:t>.</w:t>
      </w:r>
      <w:proofErr w:type="spellStart"/>
      <w:r>
        <w:rPr>
          <w:rFonts w:ascii="Franklin Gothic Book" w:hAnsi="Franklin Gothic Book"/>
          <w:sz w:val="24"/>
          <w:szCs w:val="24"/>
          <w:lang w:val="en-US"/>
        </w:rPr>
        <w:t>ru</w:t>
      </w:r>
      <w:proofErr w:type="spellEnd"/>
      <w:r w:rsidRPr="00E20A79">
        <w:rPr>
          <w:rFonts w:ascii="Franklin Gothic Book" w:hAnsi="Franklin Gothic Book"/>
          <w:sz w:val="24"/>
          <w:szCs w:val="24"/>
        </w:rPr>
        <w:t>)</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За прошедший период изменение средней цены предложения на рынке загородных участков без строений по Ленинградской области составило 2,7%, по районам Петербурга и его пригородам 1,3%. Стоимость сотки земли на конец II квартала 2018 года по области составила 115,4 тыс. руб. (в среднем это 1,7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за участок), по Петербургу и пригородным районам – 372,5 тыс. руб. (в целом за участок 5</w:t>
      </w:r>
      <w:proofErr w:type="gramStart"/>
      <w:r w:rsidRPr="000061F7">
        <w:rPr>
          <w:rFonts w:ascii="Franklin Gothic Book" w:hAnsi="Franklin Gothic Book" w:cs="Times New Roman"/>
          <w:iCs/>
          <w:color w:val="auto"/>
          <w:sz w:val="22"/>
          <w:szCs w:val="22"/>
        </w:rPr>
        <w:t>,4</w:t>
      </w:r>
      <w:proofErr w:type="gramEnd"/>
      <w:r w:rsidRPr="000061F7">
        <w:rPr>
          <w:rFonts w:ascii="Franklin Gothic Book" w:hAnsi="Franklin Gothic Book" w:cs="Times New Roman"/>
          <w:iCs/>
          <w:color w:val="auto"/>
          <w:sz w:val="22"/>
          <w:szCs w:val="22"/>
        </w:rPr>
        <w:t xml:space="preserve"> млн руб.).</w:t>
      </w:r>
    </w:p>
    <w:p w:rsidR="00150699" w:rsidRPr="00662109" w:rsidRDefault="00150699" w:rsidP="00150699">
      <w:pPr>
        <w:pStyle w:val="Tabledate"/>
        <w:ind w:firstLine="567"/>
        <w:jc w:val="both"/>
        <w:rPr>
          <w:rFonts w:ascii="Franklin Gothic Book" w:hAnsi="Franklin Gothic Book" w:cs="Times New Roman"/>
          <w:iCs/>
          <w:color w:val="auto"/>
          <w:sz w:val="22"/>
          <w:szCs w:val="22"/>
        </w:rPr>
      </w:pPr>
    </w:p>
    <w:p w:rsidR="00DA0980" w:rsidRPr="00B667AC" w:rsidRDefault="004937EB" w:rsidP="00150699">
      <w:pPr>
        <w:pStyle w:val="Tabledate"/>
        <w:rPr>
          <w:rFonts w:ascii="Franklin Gothic Book" w:hAnsi="Franklin Gothic Book"/>
        </w:rPr>
      </w:pPr>
      <w:r w:rsidRPr="004937EB">
        <w:rPr>
          <w:rFonts w:ascii="Franklin Gothic Book" w:hAnsi="Franklin Gothic Book" w:cs="Times New Roman"/>
          <w:iCs/>
          <w:color w:val="auto"/>
          <w:sz w:val="22"/>
          <w:szCs w:val="22"/>
        </w:rPr>
        <w:t xml:space="preserve"> </w:t>
      </w:r>
      <w:r w:rsidR="000061F7" w:rsidRPr="000061F7">
        <w:rPr>
          <w:rFonts w:ascii="Franklin Gothic Book" w:hAnsi="Franklin Gothic Book" w:cs="Times New Roman"/>
          <w:iCs/>
          <w:color w:val="auto"/>
          <w:sz w:val="22"/>
          <w:szCs w:val="22"/>
        </w:rPr>
        <w:drawing>
          <wp:inline distT="0" distB="0" distL="0" distR="0" wp14:anchorId="4689226E" wp14:editId="15FAC17C">
            <wp:extent cx="2668948" cy="1536261"/>
            <wp:effectExtent l="0" t="0" r="17145" b="260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A0980" w:rsidRPr="00B667AC" w:rsidRDefault="00DA0980" w:rsidP="00150699">
      <w:pPr>
        <w:pStyle w:val="WW-"/>
        <w:numPr>
          <w:ilvl w:val="0"/>
          <w:numId w:val="2"/>
        </w:numPr>
        <w:spacing w:after="0"/>
        <w:ind w:left="714" w:hanging="357"/>
        <w:jc w:val="center"/>
        <w:rPr>
          <w:rFonts w:ascii="Franklin Gothic Book" w:hAnsi="Franklin Gothic Book"/>
          <w:szCs w:val="22"/>
        </w:rPr>
      </w:pPr>
      <w:r w:rsidRPr="00B667AC">
        <w:rPr>
          <w:rFonts w:ascii="Franklin Gothic Book" w:hAnsi="Franklin Gothic Book"/>
          <w:szCs w:val="22"/>
        </w:rPr>
        <w:t>Динамика изменения стоимости участков без построек, руб./сот</w:t>
      </w:r>
    </w:p>
    <w:p w:rsidR="00DA0980" w:rsidRPr="00B667AC" w:rsidRDefault="00DA0980" w:rsidP="00150699">
      <w:pPr>
        <w:pStyle w:val="DecimalAligned"/>
        <w:spacing w:after="0"/>
        <w:ind w:left="369"/>
        <w:rPr>
          <w:rFonts w:ascii="Franklin Gothic Book" w:hAnsi="Franklin Gothic Book"/>
          <w:i/>
        </w:rPr>
      </w:pPr>
      <w:r w:rsidRPr="00B667AC">
        <w:rPr>
          <w:rFonts w:ascii="Franklin Gothic Book" w:hAnsi="Franklin Gothic Book"/>
          <w:i/>
        </w:rPr>
        <w:t>Изменение стоимости участков без построек, руб./сот.</w:t>
      </w:r>
    </w:p>
    <w:tbl>
      <w:tblPr>
        <w:tblStyle w:val="-2"/>
        <w:tblW w:w="9356" w:type="dxa"/>
        <w:tblLook w:val="04A0" w:firstRow="1" w:lastRow="0" w:firstColumn="1" w:lastColumn="0" w:noHBand="0" w:noVBand="1"/>
      </w:tblPr>
      <w:tblGrid>
        <w:gridCol w:w="2330"/>
        <w:gridCol w:w="1573"/>
        <w:gridCol w:w="1558"/>
        <w:gridCol w:w="1914"/>
        <w:gridCol w:w="1981"/>
      </w:tblGrid>
      <w:tr w:rsidR="000061F7" w:rsidRPr="00B667AC" w:rsidTr="008A0DF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330" w:type="dxa"/>
            <w:shd w:val="clear" w:color="auto" w:fill="FBE4D5" w:themeFill="accent2" w:themeFillTint="33"/>
            <w:vAlign w:val="center"/>
          </w:tcPr>
          <w:p w:rsidR="000061F7" w:rsidRPr="000061F7" w:rsidRDefault="000061F7">
            <w:pPr>
              <w:pStyle w:val="a3"/>
              <w:spacing w:before="0" w:beforeAutospacing="0" w:after="0" w:afterAutospacing="0"/>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1573"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Цена</w:t>
            </w:r>
          </w:p>
        </w:tc>
        <w:tc>
          <w:tcPr>
            <w:tcW w:w="1558"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lang w:val="en-US"/>
              </w:rPr>
              <w:t xml:space="preserve">I </w:t>
            </w:r>
            <w:r w:rsidRPr="000061F7">
              <w:rPr>
                <w:rFonts w:ascii="Franklin Gothic Book" w:hAnsi="Franklin Gothic Book" w:cs="Arial"/>
                <w:bCs w:val="0"/>
                <w:color w:val="000000"/>
                <w:kern w:val="24"/>
                <w:sz w:val="18"/>
                <w:szCs w:val="18"/>
              </w:rPr>
              <w:t>кв.</w:t>
            </w:r>
          </w:p>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 xml:space="preserve"> 201</w:t>
            </w:r>
            <w:r w:rsidRPr="000061F7">
              <w:rPr>
                <w:rFonts w:ascii="Franklin Gothic Book" w:hAnsi="Franklin Gothic Book" w:cs="Arial"/>
                <w:bCs w:val="0"/>
                <w:color w:val="000000"/>
                <w:kern w:val="24"/>
                <w:sz w:val="18"/>
                <w:szCs w:val="18"/>
                <w:lang w:val="en-US"/>
              </w:rPr>
              <w:t>8</w:t>
            </w:r>
            <w:r w:rsidRPr="000061F7">
              <w:rPr>
                <w:rFonts w:ascii="Franklin Gothic Book" w:hAnsi="Franklin Gothic Book" w:cs="Arial"/>
                <w:bCs w:val="0"/>
                <w:color w:val="000000"/>
                <w:kern w:val="24"/>
                <w:sz w:val="18"/>
                <w:szCs w:val="18"/>
              </w:rPr>
              <w:t xml:space="preserve"> г.</w:t>
            </w:r>
          </w:p>
        </w:tc>
        <w:tc>
          <w:tcPr>
            <w:tcW w:w="1914"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lang w:val="en-US"/>
              </w:rPr>
              <w:t xml:space="preserve">II </w:t>
            </w:r>
            <w:r w:rsidRPr="000061F7">
              <w:rPr>
                <w:rFonts w:ascii="Franklin Gothic Book" w:hAnsi="Franklin Gothic Book" w:cs="Arial"/>
                <w:bCs w:val="0"/>
                <w:color w:val="000000"/>
                <w:kern w:val="24"/>
                <w:sz w:val="18"/>
                <w:szCs w:val="18"/>
              </w:rPr>
              <w:t>кв.</w:t>
            </w:r>
          </w:p>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 xml:space="preserve"> 201</w:t>
            </w:r>
            <w:r w:rsidRPr="000061F7">
              <w:rPr>
                <w:rFonts w:ascii="Franklin Gothic Book" w:hAnsi="Franklin Gothic Book" w:cs="Arial"/>
                <w:bCs w:val="0"/>
                <w:color w:val="000000"/>
                <w:kern w:val="24"/>
                <w:sz w:val="18"/>
                <w:szCs w:val="18"/>
                <w:lang w:val="en-US"/>
              </w:rPr>
              <w:t>8</w:t>
            </w:r>
            <w:r w:rsidRPr="000061F7">
              <w:rPr>
                <w:rFonts w:ascii="Franklin Gothic Book" w:hAnsi="Franklin Gothic Book" w:cs="Arial"/>
                <w:bCs w:val="0"/>
                <w:color w:val="000000"/>
                <w:kern w:val="24"/>
                <w:sz w:val="18"/>
                <w:szCs w:val="18"/>
              </w:rPr>
              <w:t xml:space="preserve"> г.</w:t>
            </w:r>
          </w:p>
        </w:tc>
        <w:tc>
          <w:tcPr>
            <w:tcW w:w="1981"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Изменение</w:t>
            </w:r>
          </w:p>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за квартал</w:t>
            </w:r>
          </w:p>
        </w:tc>
      </w:tr>
      <w:tr w:rsidR="000061F7" w:rsidRPr="00B667AC" w:rsidTr="008A0D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tcPr>
          <w:p w:rsidR="000061F7" w:rsidRPr="000061F7" w:rsidRDefault="000061F7">
            <w:pPr>
              <w:pStyle w:val="a3"/>
              <w:spacing w:before="0" w:beforeAutospacing="0" w:after="0" w:afterAutospacing="0" w:line="346"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Ленобласть</w:t>
            </w:r>
          </w:p>
        </w:tc>
        <w:tc>
          <w:tcPr>
            <w:tcW w:w="1573"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sz w:val="18"/>
                <w:szCs w:val="18"/>
              </w:rPr>
            </w:pPr>
            <w:r w:rsidRPr="000061F7">
              <w:rPr>
                <w:rFonts w:ascii="Franklin Gothic Book" w:hAnsi="Franklin Gothic Book" w:cs="Arial"/>
                <w:b/>
                <w:color w:val="000000"/>
                <w:kern w:val="24"/>
                <w:sz w:val="18"/>
                <w:szCs w:val="18"/>
              </w:rPr>
              <w:t>руб./сот.</w:t>
            </w:r>
          </w:p>
        </w:tc>
        <w:tc>
          <w:tcPr>
            <w:tcW w:w="1558"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112 377</w:t>
            </w:r>
          </w:p>
        </w:tc>
        <w:tc>
          <w:tcPr>
            <w:tcW w:w="1914"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115 397</w:t>
            </w:r>
          </w:p>
        </w:tc>
        <w:tc>
          <w:tcPr>
            <w:tcW w:w="1981"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2,69%</w:t>
            </w:r>
          </w:p>
        </w:tc>
      </w:tr>
      <w:tr w:rsidR="000061F7" w:rsidRPr="00B667AC" w:rsidTr="008A0DFC">
        <w:trPr>
          <w:trHeight w:val="279"/>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061F7" w:rsidRPr="000061F7" w:rsidRDefault="000061F7" w:rsidP="00303ABA">
            <w:pPr>
              <w:spacing w:after="0" w:line="240" w:lineRule="auto"/>
              <w:jc w:val="center"/>
              <w:rPr>
                <w:rFonts w:ascii="Franklin Gothic Book" w:hAnsi="Franklin Gothic Book" w:cs="Arial"/>
                <w:sz w:val="18"/>
                <w:szCs w:val="18"/>
                <w:lang w:eastAsia="ru-RU"/>
              </w:rPr>
            </w:pPr>
          </w:p>
        </w:tc>
        <w:tc>
          <w:tcPr>
            <w:tcW w:w="1573"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color w:val="000000"/>
                <w:kern w:val="24"/>
                <w:sz w:val="18"/>
                <w:szCs w:val="18"/>
              </w:rPr>
            </w:pPr>
            <w:r w:rsidRPr="000061F7">
              <w:rPr>
                <w:rFonts w:ascii="Franklin Gothic Book" w:hAnsi="Franklin Gothic Book" w:cs="Arial"/>
                <w:b/>
                <w:color w:val="000000"/>
                <w:kern w:val="24"/>
                <w:sz w:val="18"/>
                <w:szCs w:val="18"/>
              </w:rPr>
              <w:t>тыс. руб.</w:t>
            </w:r>
          </w:p>
        </w:tc>
        <w:tc>
          <w:tcPr>
            <w:tcW w:w="1558"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1 633</w:t>
            </w:r>
          </w:p>
        </w:tc>
        <w:tc>
          <w:tcPr>
            <w:tcW w:w="1914"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1 676</w:t>
            </w:r>
          </w:p>
        </w:tc>
        <w:tc>
          <w:tcPr>
            <w:tcW w:w="1981" w:type="dxa"/>
            <w:vAlign w:val="center"/>
          </w:tcPr>
          <w:p w:rsidR="000061F7" w:rsidRPr="000061F7" w:rsidRDefault="000061F7" w:rsidP="00303ABA">
            <w:pPr>
              <w:spacing w:after="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p>
        </w:tc>
      </w:tr>
      <w:tr w:rsidR="000061F7" w:rsidRPr="00B667AC" w:rsidTr="008A0DF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tcPr>
          <w:p w:rsidR="000061F7" w:rsidRPr="000061F7" w:rsidRDefault="000061F7">
            <w:pPr>
              <w:pStyle w:val="a3"/>
              <w:spacing w:before="0" w:beforeAutospacing="0" w:after="0" w:afterAutospacing="0" w:line="346"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СПб и пригороды</w:t>
            </w:r>
          </w:p>
        </w:tc>
        <w:tc>
          <w:tcPr>
            <w:tcW w:w="1573"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sz w:val="18"/>
                <w:szCs w:val="18"/>
              </w:rPr>
            </w:pPr>
            <w:r w:rsidRPr="000061F7">
              <w:rPr>
                <w:rFonts w:ascii="Franklin Gothic Book" w:hAnsi="Franklin Gothic Book" w:cs="Arial"/>
                <w:b/>
                <w:color w:val="000000"/>
                <w:kern w:val="24"/>
                <w:sz w:val="18"/>
                <w:szCs w:val="18"/>
              </w:rPr>
              <w:t>руб./сот.</w:t>
            </w:r>
          </w:p>
        </w:tc>
        <w:tc>
          <w:tcPr>
            <w:tcW w:w="1558"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367 604</w:t>
            </w:r>
          </w:p>
        </w:tc>
        <w:tc>
          <w:tcPr>
            <w:tcW w:w="1914"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372 475</w:t>
            </w:r>
          </w:p>
        </w:tc>
        <w:tc>
          <w:tcPr>
            <w:tcW w:w="1981" w:type="dxa"/>
            <w:vAlign w:val="center"/>
          </w:tcPr>
          <w:p w:rsidR="000061F7" w:rsidRPr="000061F7" w:rsidRDefault="000061F7">
            <w:pPr>
              <w:pStyle w:val="a3"/>
              <w:spacing w:before="0" w:beforeAutospacing="0" w:after="0" w:afterAutospacing="0" w:line="346"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1,33%</w:t>
            </w:r>
          </w:p>
        </w:tc>
      </w:tr>
      <w:tr w:rsidR="000061F7" w:rsidRPr="00B667AC" w:rsidTr="008A0DFC">
        <w:trPr>
          <w:trHeight w:val="55"/>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061F7" w:rsidRPr="000061F7" w:rsidRDefault="000061F7" w:rsidP="00303ABA">
            <w:pPr>
              <w:spacing w:after="0" w:line="240" w:lineRule="auto"/>
              <w:jc w:val="center"/>
              <w:rPr>
                <w:rFonts w:ascii="Franklin Gothic Book" w:hAnsi="Franklin Gothic Book" w:cs="Arial"/>
                <w:sz w:val="18"/>
                <w:szCs w:val="18"/>
                <w:lang w:eastAsia="ru-RU"/>
              </w:rPr>
            </w:pPr>
          </w:p>
        </w:tc>
        <w:tc>
          <w:tcPr>
            <w:tcW w:w="1573"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color w:val="000000"/>
                <w:kern w:val="24"/>
                <w:sz w:val="18"/>
                <w:szCs w:val="18"/>
              </w:rPr>
            </w:pPr>
            <w:r w:rsidRPr="000061F7">
              <w:rPr>
                <w:rFonts w:ascii="Franklin Gothic Book" w:hAnsi="Franklin Gothic Book" w:cs="Arial"/>
                <w:b/>
                <w:color w:val="000000"/>
                <w:kern w:val="24"/>
                <w:sz w:val="18"/>
                <w:szCs w:val="18"/>
              </w:rPr>
              <w:t>тыс. руб.</w:t>
            </w:r>
          </w:p>
        </w:tc>
        <w:tc>
          <w:tcPr>
            <w:tcW w:w="1558"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5 438</w:t>
            </w:r>
          </w:p>
        </w:tc>
        <w:tc>
          <w:tcPr>
            <w:tcW w:w="1914"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5 527</w:t>
            </w:r>
          </w:p>
        </w:tc>
        <w:tc>
          <w:tcPr>
            <w:tcW w:w="1981" w:type="dxa"/>
            <w:vAlign w:val="center"/>
          </w:tcPr>
          <w:p w:rsidR="000061F7" w:rsidRPr="000061F7" w:rsidRDefault="000061F7" w:rsidP="00303ABA">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p>
        </w:tc>
      </w:tr>
    </w:tbl>
    <w:p w:rsidR="00150699" w:rsidRDefault="00150699" w:rsidP="00150699">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Максимальное количество предложений участков без домостроений Ленинградской области находится в ценовом диапазоне от 20 тыс. до 70 тыс. руб., от 70 тыс. до 120 тыс. руб. и от 120 тыс. </w:t>
      </w:r>
      <w:proofErr w:type="gramStart"/>
      <w:r w:rsidRPr="000061F7">
        <w:rPr>
          <w:rFonts w:ascii="Franklin Gothic Book" w:hAnsi="Franklin Gothic Book" w:cs="Times New Roman"/>
          <w:iCs/>
          <w:color w:val="auto"/>
          <w:sz w:val="22"/>
          <w:szCs w:val="22"/>
        </w:rPr>
        <w:t>до</w:t>
      </w:r>
      <w:proofErr w:type="gramEnd"/>
      <w:r w:rsidRPr="000061F7">
        <w:rPr>
          <w:rFonts w:ascii="Franklin Gothic Book" w:hAnsi="Franklin Gothic Book" w:cs="Times New Roman"/>
          <w:iCs/>
          <w:color w:val="auto"/>
          <w:sz w:val="22"/>
          <w:szCs w:val="22"/>
        </w:rPr>
        <w:t xml:space="preserve"> 170 тыс. руб. </w:t>
      </w:r>
      <w:proofErr w:type="gramStart"/>
      <w:r w:rsidRPr="000061F7">
        <w:rPr>
          <w:rFonts w:ascii="Franklin Gothic Book" w:hAnsi="Franklin Gothic Book" w:cs="Times New Roman"/>
          <w:iCs/>
          <w:color w:val="auto"/>
          <w:sz w:val="22"/>
          <w:szCs w:val="22"/>
        </w:rPr>
        <w:t>за</w:t>
      </w:r>
      <w:proofErr w:type="gramEnd"/>
      <w:r w:rsidRPr="000061F7">
        <w:rPr>
          <w:rFonts w:ascii="Franklin Gothic Book" w:hAnsi="Franklin Gothic Book" w:cs="Times New Roman"/>
          <w:iCs/>
          <w:color w:val="auto"/>
          <w:sz w:val="22"/>
          <w:szCs w:val="22"/>
        </w:rPr>
        <w:t xml:space="preserve"> сотку, что занимает 26,1%, 31,4%, 16,5% от всего предложения.</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На рынке земельных участков Петербурга и пригородных районов максимальный объем предложения приходится на диапазон от 150 тыс. до 300 тыс. руб. и от 300 тыс. до 450 тыс. руб. за сотку, что составляет соответственно 26,3% и 28,5% от всего предложения.</w:t>
      </w:r>
    </w:p>
    <w:p w:rsidR="00C02EE1" w:rsidRPr="00662109" w:rsidRDefault="00C02EE1" w:rsidP="00150699">
      <w:pPr>
        <w:pStyle w:val="Tabledate"/>
        <w:ind w:firstLine="567"/>
        <w:jc w:val="both"/>
        <w:rPr>
          <w:rFonts w:ascii="Franklin Gothic Book" w:hAnsi="Franklin Gothic Book" w:cs="Times New Roman"/>
          <w:iCs/>
          <w:color w:val="auto"/>
          <w:sz w:val="22"/>
          <w:szCs w:val="22"/>
        </w:rPr>
      </w:pPr>
    </w:p>
    <w:tbl>
      <w:tblPr>
        <w:tblW w:w="9524" w:type="dxa"/>
        <w:tblLayout w:type="fixed"/>
        <w:tblLook w:val="04A0" w:firstRow="1" w:lastRow="0" w:firstColumn="1" w:lastColumn="0" w:noHBand="0" w:noVBand="1"/>
      </w:tblPr>
      <w:tblGrid>
        <w:gridCol w:w="4762"/>
        <w:gridCol w:w="4762"/>
      </w:tblGrid>
      <w:tr w:rsidR="00DA0980" w:rsidRPr="00B667AC" w:rsidTr="00DA0980">
        <w:tc>
          <w:tcPr>
            <w:tcW w:w="4762" w:type="dxa"/>
          </w:tcPr>
          <w:p w:rsidR="00DA0980" w:rsidRPr="00B667AC" w:rsidRDefault="000061F7" w:rsidP="00150699">
            <w:pPr>
              <w:pStyle w:val="Tabledate"/>
              <w:jc w:val="both"/>
              <w:rPr>
                <w:rFonts w:ascii="Franklin Gothic Book" w:hAnsi="Franklin Gothic Book"/>
              </w:rPr>
            </w:pPr>
            <w:r w:rsidRPr="000061F7">
              <w:rPr>
                <w:rFonts w:ascii="Franklin Gothic Book" w:hAnsi="Franklin Gothic Book"/>
              </w:rPr>
              <w:drawing>
                <wp:inline distT="0" distB="0" distL="0" distR="0" wp14:anchorId="76809443" wp14:editId="3DC4C16E">
                  <wp:extent cx="2916008" cy="1584176"/>
                  <wp:effectExtent l="0" t="0" r="1778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03ABA" w:rsidRPr="00303ABA">
              <w:rPr>
                <w:rFonts w:ascii="Franklin Gothic Book" w:hAnsi="Franklin Gothic Book"/>
                <w:noProof/>
              </w:rPr>
              <mc:AlternateContent>
                <mc:Choice Requires="wps">
                  <w:drawing>
                    <wp:anchor distT="0" distB="0" distL="114300" distR="114300" simplePos="0" relativeHeight="251662336" behindDoc="0" locked="0" layoutInCell="1" allowOverlap="1" wp14:anchorId="2EB05B5B" wp14:editId="3EAD866E">
                      <wp:simplePos x="0" y="0"/>
                      <wp:positionH relativeFrom="column">
                        <wp:posOffset>1911351</wp:posOffset>
                      </wp:positionH>
                      <wp:positionV relativeFrom="paragraph">
                        <wp:posOffset>1130391</wp:posOffset>
                      </wp:positionV>
                      <wp:extent cx="864506" cy="215444"/>
                      <wp:effectExtent l="0" t="0" r="0" b="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506" cy="215444"/>
                              </a:xfrm>
                              <a:prstGeom prst="rect">
                                <a:avLst/>
                              </a:prstGeom>
                              <a:noFill/>
                              <a:ln w="9525">
                                <a:noFill/>
                                <a:miter lim="800000"/>
                                <a:headEnd/>
                                <a:tailEnd/>
                              </a:ln>
                            </wps:spPr>
                            <wps:txbx>
                              <w:txbxContent>
                                <w:p w:rsidR="00303ABA" w:rsidRPr="00303ABA" w:rsidRDefault="00303ABA" w:rsidP="00303ABA">
                                  <w:pPr>
                                    <w:pStyle w:val="a3"/>
                                    <w:spacing w:before="0" w:beforeAutospacing="0" w:after="0" w:afterAutospacing="0"/>
                                    <w:textAlignment w:val="baseline"/>
                                    <w:rPr>
                                      <w:rFonts w:ascii="Franklin Gothic Book" w:hAnsi="Franklin Gothic Book"/>
                                    </w:rPr>
                                  </w:pPr>
                                  <w:r w:rsidRPr="00303ABA">
                                    <w:rPr>
                                      <w:rFonts w:ascii="Franklin Gothic Book" w:hAnsi="Franklin Gothic Book" w:cstheme="minorBidi"/>
                                      <w:b/>
                                      <w:bCs/>
                                      <w:color w:val="000000" w:themeColor="text1"/>
                                      <w:kern w:val="24"/>
                                      <w:sz w:val="16"/>
                                      <w:szCs w:val="16"/>
                                    </w:rPr>
                                    <w:t>Ленобласть</w:t>
                                  </w:r>
                                </w:p>
                              </w:txbxContent>
                            </wps:txbx>
                            <wps:bodyPr wrap="square">
                              <a:spAutoFit/>
                            </wps:bodyPr>
                          </wps:wsp>
                        </a:graphicData>
                      </a:graphic>
                    </wp:anchor>
                  </w:drawing>
                </mc:Choice>
                <mc:Fallback>
                  <w:pict>
                    <v:rect id="Rectangle 15" o:spid="_x0000_s1026" style="position:absolute;left:0;text-align:left;margin-left:150.5pt;margin-top:89pt;width:68.05pt;height: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" filled="f" stroked="f">
                      <v:textbox style="mso-fit-shape-to-text:t">
                        <w:txbxContent>
                          <w:p w:rsidR="00303ABA" w:rsidRPr="00303ABA" w:rsidRDefault="00303ABA" w:rsidP="00303ABA">
                            <w:pPr>
                              <w:pStyle w:val="a3"/>
                              <w:spacing w:before="0" w:beforeAutospacing="0" w:after="0" w:afterAutospacing="0"/>
                              <w:textAlignment w:val="baseline"/>
                              <w:rPr>
                                <w:rFonts w:ascii="Franklin Gothic Book" w:hAnsi="Franklin Gothic Book"/>
                              </w:rPr>
                            </w:pPr>
                            <w:r w:rsidRPr="00303ABA">
                              <w:rPr>
                                <w:rFonts w:ascii="Franklin Gothic Book" w:hAnsi="Franklin Gothic Book" w:cstheme="minorBidi"/>
                                <w:b/>
                                <w:bCs/>
                                <w:color w:val="000000" w:themeColor="text1"/>
                                <w:kern w:val="24"/>
                                <w:sz w:val="16"/>
                                <w:szCs w:val="16"/>
                              </w:rPr>
                              <w:t>Ленобласть</w:t>
                            </w:r>
                          </w:p>
                        </w:txbxContent>
                      </v:textbox>
                    </v:rect>
                  </w:pict>
                </mc:Fallback>
              </mc:AlternateContent>
            </w:r>
          </w:p>
        </w:tc>
        <w:tc>
          <w:tcPr>
            <w:tcW w:w="4762" w:type="dxa"/>
          </w:tcPr>
          <w:p w:rsidR="00DA0980" w:rsidRPr="00B667AC" w:rsidRDefault="000061F7" w:rsidP="00150699">
            <w:pPr>
              <w:pStyle w:val="Tabledate"/>
              <w:jc w:val="both"/>
              <w:rPr>
                <w:rFonts w:ascii="Franklin Gothic Book" w:hAnsi="Franklin Gothic Book"/>
                <w:lang w:val="en-US"/>
              </w:rPr>
            </w:pPr>
            <w:r w:rsidRPr="000061F7">
              <w:rPr>
                <w:rFonts w:ascii="Franklin Gothic Book" w:hAnsi="Franklin Gothic Book"/>
              </w:rPr>
              <w:drawing>
                <wp:inline distT="0" distB="0" distL="0" distR="0" wp14:anchorId="54021410" wp14:editId="6EC8946F">
                  <wp:extent cx="2951163" cy="1584176"/>
                  <wp:effectExtent l="0" t="0" r="20955"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DA0980" w:rsidRPr="00B667AC" w:rsidTr="00DA0980">
        <w:tc>
          <w:tcPr>
            <w:tcW w:w="4762" w:type="dxa"/>
          </w:tcPr>
          <w:p w:rsidR="00DA0980" w:rsidRPr="00B667AC" w:rsidRDefault="00DA0980" w:rsidP="00150699">
            <w:pPr>
              <w:pStyle w:val="WW-"/>
              <w:numPr>
                <w:ilvl w:val="0"/>
                <w:numId w:val="2"/>
              </w:numPr>
              <w:spacing w:after="0"/>
              <w:ind w:left="0" w:firstLine="0"/>
              <w:jc w:val="both"/>
              <w:rPr>
                <w:rFonts w:ascii="Franklin Gothic Book" w:hAnsi="Franklin Gothic Book"/>
                <w:szCs w:val="22"/>
              </w:rPr>
            </w:pPr>
            <w:r w:rsidRPr="00B667AC">
              <w:rPr>
                <w:rFonts w:ascii="Franklin Gothic Book" w:hAnsi="Franklin Gothic Book"/>
                <w:szCs w:val="22"/>
              </w:rPr>
              <w:t>Диапазоны цен участков без построек в Ленинградской области, (тыс. руб./сот.), % от общего объема</w:t>
            </w:r>
          </w:p>
        </w:tc>
        <w:tc>
          <w:tcPr>
            <w:tcW w:w="4762" w:type="dxa"/>
          </w:tcPr>
          <w:p w:rsidR="00DA0980" w:rsidRPr="00B667AC" w:rsidRDefault="00DA0980" w:rsidP="00150699">
            <w:pPr>
              <w:pStyle w:val="WW-"/>
              <w:numPr>
                <w:ilvl w:val="0"/>
                <w:numId w:val="2"/>
              </w:numPr>
              <w:spacing w:after="0"/>
              <w:ind w:left="0" w:firstLine="0"/>
              <w:jc w:val="both"/>
              <w:rPr>
                <w:rFonts w:ascii="Franklin Gothic Book" w:hAnsi="Franklin Gothic Book"/>
                <w:szCs w:val="22"/>
              </w:rPr>
            </w:pPr>
            <w:r w:rsidRPr="00B667AC">
              <w:rPr>
                <w:rFonts w:ascii="Franklin Gothic Book" w:hAnsi="Franklin Gothic Book"/>
                <w:szCs w:val="22"/>
              </w:rPr>
              <w:t>Диапазоны цен участков без построек в Санкт-Петербурге и пригородах, (тыс. руб./сот.), % от общего объема</w:t>
            </w:r>
          </w:p>
        </w:tc>
      </w:tr>
    </w:tbl>
    <w:p w:rsidR="00150699" w:rsidRDefault="00150699" w:rsidP="00150699">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Изменение стоимости домостроений (без учета стоимости земли) за квартал составило минус 10,0% по Ленинградской области и минус 7,4% по Петербургу и пригородным районам. На конец II квартала 2018 года средняя цена предложения домостроений по области составила 27,3 тыс. руб. за кв. м (в среднем 3,3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за объект), по районам Петербурга и пригородам – 42,9 тыс. руб. за кв. м (в среднем 7,2 млн руб. за строение, без учета стоимости участка). </w:t>
      </w:r>
    </w:p>
    <w:p w:rsidR="007D1697" w:rsidRPr="007D1697" w:rsidRDefault="007D1697" w:rsidP="00150699">
      <w:pPr>
        <w:pStyle w:val="Tabledate"/>
        <w:ind w:firstLine="567"/>
        <w:jc w:val="both"/>
        <w:rPr>
          <w:rFonts w:ascii="Franklin Gothic Book" w:hAnsi="Franklin Gothic Book" w:cs="Times New Roman"/>
          <w:iCs/>
          <w:color w:val="auto"/>
          <w:sz w:val="22"/>
          <w:szCs w:val="22"/>
        </w:rPr>
      </w:pPr>
    </w:p>
    <w:p w:rsidR="00DA0980" w:rsidRPr="00B667AC" w:rsidRDefault="00700808" w:rsidP="00150699">
      <w:pPr>
        <w:pStyle w:val="Tabledate"/>
        <w:rPr>
          <w:rFonts w:ascii="Franklin Gothic Book" w:hAnsi="Franklin Gothic Book"/>
          <w:b/>
          <w:sz w:val="22"/>
          <w:szCs w:val="22"/>
        </w:rPr>
      </w:pPr>
      <w:r w:rsidRPr="00700808">
        <w:rPr>
          <w:rFonts w:ascii="Franklin Gothic Book" w:hAnsi="Franklin Gothic Book" w:cs="Times New Roman"/>
          <w:b/>
          <w:iCs/>
          <w:color w:val="auto"/>
          <w:sz w:val="22"/>
          <w:szCs w:val="22"/>
        </w:rPr>
        <w:lastRenderedPageBreak/>
        <w:t xml:space="preserve"> </w:t>
      </w:r>
      <w:r w:rsidR="000061F7" w:rsidRPr="000061F7">
        <w:rPr>
          <w:rFonts w:ascii="Franklin Gothic Book" w:hAnsi="Franklin Gothic Book" w:cs="Times New Roman"/>
          <w:b/>
          <w:iCs/>
          <w:color w:val="auto"/>
          <w:sz w:val="22"/>
          <w:szCs w:val="22"/>
        </w:rPr>
        <w:drawing>
          <wp:inline distT="0" distB="0" distL="0" distR="0" wp14:anchorId="6A269441" wp14:editId="65126F62">
            <wp:extent cx="2452436" cy="1560014"/>
            <wp:effectExtent l="0" t="0" r="24130" b="215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980" w:rsidRDefault="00DA0980" w:rsidP="00150699">
      <w:pPr>
        <w:pStyle w:val="WW-"/>
        <w:numPr>
          <w:ilvl w:val="0"/>
          <w:numId w:val="2"/>
        </w:numPr>
        <w:spacing w:after="0" w:line="220" w:lineRule="atLeast"/>
        <w:ind w:left="0" w:firstLine="0"/>
        <w:jc w:val="center"/>
        <w:rPr>
          <w:rFonts w:ascii="Franklin Gothic Book" w:hAnsi="Franklin Gothic Book"/>
        </w:rPr>
      </w:pPr>
      <w:r w:rsidRPr="00B667AC">
        <w:rPr>
          <w:rFonts w:ascii="Franklin Gothic Book" w:hAnsi="Franklin Gothic Book"/>
        </w:rPr>
        <w:t>Динамика изменения стоимости домостроений (без учета стоимости земли), руб./кв. м</w:t>
      </w:r>
    </w:p>
    <w:p w:rsidR="00150699" w:rsidRPr="00150699" w:rsidRDefault="00150699" w:rsidP="00150699">
      <w:pPr>
        <w:spacing w:after="0"/>
        <w:rPr>
          <w:lang w:eastAsia="ar-SA"/>
        </w:rPr>
      </w:pPr>
    </w:p>
    <w:p w:rsidR="00DA0980" w:rsidRPr="00B667AC" w:rsidRDefault="00DA0980" w:rsidP="00150699">
      <w:pPr>
        <w:pStyle w:val="DecimalAligned"/>
        <w:spacing w:after="0"/>
        <w:rPr>
          <w:rFonts w:ascii="Franklin Gothic Book" w:hAnsi="Franklin Gothic Book"/>
        </w:rPr>
      </w:pPr>
      <w:r w:rsidRPr="00B667AC">
        <w:rPr>
          <w:rFonts w:ascii="Franklin Gothic Book" w:hAnsi="Franklin Gothic Book"/>
        </w:rPr>
        <w:t>Изменение стоимости домостроений (без учета стоимости земли), руб./кв. м</w:t>
      </w:r>
    </w:p>
    <w:tbl>
      <w:tblPr>
        <w:tblStyle w:val="-2"/>
        <w:tblW w:w="9356" w:type="dxa"/>
        <w:tblLook w:val="04A0" w:firstRow="1" w:lastRow="0" w:firstColumn="1" w:lastColumn="0" w:noHBand="0" w:noVBand="1"/>
      </w:tblPr>
      <w:tblGrid>
        <w:gridCol w:w="2416"/>
        <w:gridCol w:w="1527"/>
        <w:gridCol w:w="1529"/>
        <w:gridCol w:w="1895"/>
        <w:gridCol w:w="1989"/>
      </w:tblGrid>
      <w:tr w:rsidR="000061F7" w:rsidRPr="00B667AC" w:rsidTr="00303ABA">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416"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1527"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Цена</w:t>
            </w:r>
          </w:p>
        </w:tc>
        <w:tc>
          <w:tcPr>
            <w:tcW w:w="1529"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lang w:val="en-US"/>
              </w:rPr>
              <w:t xml:space="preserve">I </w:t>
            </w:r>
            <w:r w:rsidRPr="000061F7">
              <w:rPr>
                <w:rFonts w:ascii="Franklin Gothic Book" w:hAnsi="Franklin Gothic Book" w:cs="Arial"/>
                <w:bCs w:val="0"/>
                <w:color w:val="000000"/>
                <w:kern w:val="24"/>
                <w:sz w:val="18"/>
                <w:szCs w:val="18"/>
              </w:rPr>
              <w:t>кв.</w:t>
            </w:r>
          </w:p>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 xml:space="preserve"> 201</w:t>
            </w:r>
            <w:r w:rsidRPr="000061F7">
              <w:rPr>
                <w:rFonts w:ascii="Franklin Gothic Book" w:hAnsi="Franklin Gothic Book" w:cs="Arial"/>
                <w:bCs w:val="0"/>
                <w:color w:val="000000"/>
                <w:kern w:val="24"/>
                <w:sz w:val="18"/>
                <w:szCs w:val="18"/>
                <w:lang w:val="en-US"/>
              </w:rPr>
              <w:t>8</w:t>
            </w:r>
            <w:r w:rsidRPr="000061F7">
              <w:rPr>
                <w:rFonts w:ascii="Franklin Gothic Book" w:hAnsi="Franklin Gothic Book" w:cs="Arial"/>
                <w:bCs w:val="0"/>
                <w:color w:val="000000"/>
                <w:kern w:val="24"/>
                <w:sz w:val="18"/>
                <w:szCs w:val="18"/>
              </w:rPr>
              <w:t xml:space="preserve"> г.</w:t>
            </w:r>
          </w:p>
        </w:tc>
        <w:tc>
          <w:tcPr>
            <w:tcW w:w="1895"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lang w:val="en-US"/>
              </w:rPr>
              <w:t xml:space="preserve">II </w:t>
            </w:r>
            <w:r w:rsidRPr="000061F7">
              <w:rPr>
                <w:rFonts w:ascii="Franklin Gothic Book" w:hAnsi="Franklin Gothic Book" w:cs="Arial"/>
                <w:bCs w:val="0"/>
                <w:color w:val="000000"/>
                <w:kern w:val="24"/>
                <w:sz w:val="18"/>
                <w:szCs w:val="18"/>
              </w:rPr>
              <w:t>кв.</w:t>
            </w:r>
          </w:p>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 xml:space="preserve"> 201</w:t>
            </w:r>
            <w:r w:rsidRPr="000061F7">
              <w:rPr>
                <w:rFonts w:ascii="Franklin Gothic Book" w:hAnsi="Franklin Gothic Book" w:cs="Arial"/>
                <w:bCs w:val="0"/>
                <w:color w:val="000000"/>
                <w:kern w:val="24"/>
                <w:sz w:val="18"/>
                <w:szCs w:val="18"/>
                <w:lang w:val="en-US"/>
              </w:rPr>
              <w:t>8</w:t>
            </w:r>
            <w:r w:rsidRPr="000061F7">
              <w:rPr>
                <w:rFonts w:ascii="Franklin Gothic Book" w:hAnsi="Franklin Gothic Book" w:cs="Arial"/>
                <w:bCs w:val="0"/>
                <w:color w:val="000000"/>
                <w:kern w:val="24"/>
                <w:sz w:val="18"/>
                <w:szCs w:val="18"/>
              </w:rPr>
              <w:t xml:space="preserve"> г.</w:t>
            </w:r>
          </w:p>
        </w:tc>
        <w:tc>
          <w:tcPr>
            <w:tcW w:w="1989" w:type="dxa"/>
            <w:shd w:val="clear" w:color="auto" w:fill="FBE4D5" w:themeFill="accent2" w:themeFillTint="33"/>
            <w:vAlign w:val="center"/>
          </w:tcPr>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Изменение</w:t>
            </w:r>
          </w:p>
          <w:p w:rsidR="000061F7" w:rsidRPr="000061F7" w:rsidRDefault="000061F7">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bCs w:val="0"/>
                <w:color w:val="000000"/>
                <w:kern w:val="24"/>
                <w:sz w:val="18"/>
                <w:szCs w:val="18"/>
              </w:rPr>
              <w:t>за квартал</w:t>
            </w:r>
          </w:p>
        </w:tc>
      </w:tr>
      <w:tr w:rsidR="000061F7" w:rsidRPr="00B667AC" w:rsidTr="00303AB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16" w:type="dxa"/>
            <w:vMerge w:val="restart"/>
            <w:vAlign w:val="center"/>
          </w:tcPr>
          <w:p w:rsidR="000061F7" w:rsidRPr="000061F7" w:rsidRDefault="000061F7">
            <w:pPr>
              <w:pStyle w:val="a3"/>
              <w:spacing w:before="0" w:beforeAutospacing="0" w:after="0" w:afterAutospacing="0" w:line="347"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Ленобласть</w:t>
            </w:r>
          </w:p>
        </w:tc>
        <w:tc>
          <w:tcPr>
            <w:tcW w:w="1527"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sz w:val="18"/>
                <w:szCs w:val="18"/>
              </w:rPr>
            </w:pPr>
            <w:r w:rsidRPr="000061F7">
              <w:rPr>
                <w:rFonts w:ascii="Franklin Gothic Book" w:hAnsi="Franklin Gothic Book" w:cs="Arial"/>
                <w:b/>
                <w:color w:val="000000"/>
                <w:kern w:val="24"/>
                <w:sz w:val="18"/>
                <w:szCs w:val="18"/>
              </w:rPr>
              <w:t>руб./кв. м</w:t>
            </w:r>
          </w:p>
        </w:tc>
        <w:tc>
          <w:tcPr>
            <w:tcW w:w="1529"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30 286</w:t>
            </w:r>
          </w:p>
        </w:tc>
        <w:tc>
          <w:tcPr>
            <w:tcW w:w="1895"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27 256</w:t>
            </w:r>
          </w:p>
        </w:tc>
        <w:tc>
          <w:tcPr>
            <w:tcW w:w="1989"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-10,00%</w:t>
            </w:r>
          </w:p>
        </w:tc>
      </w:tr>
      <w:tr w:rsidR="000061F7" w:rsidRPr="00B667AC" w:rsidTr="00014260">
        <w:trPr>
          <w:trHeight w:val="231"/>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061F7" w:rsidRPr="000061F7" w:rsidRDefault="000061F7" w:rsidP="00303ABA">
            <w:pPr>
              <w:spacing w:after="0" w:line="240" w:lineRule="auto"/>
              <w:jc w:val="center"/>
              <w:rPr>
                <w:rFonts w:ascii="Franklin Gothic Book" w:hAnsi="Franklin Gothic Book" w:cs="Arial"/>
                <w:sz w:val="18"/>
                <w:szCs w:val="18"/>
                <w:lang w:eastAsia="ru-RU"/>
              </w:rPr>
            </w:pPr>
          </w:p>
        </w:tc>
        <w:tc>
          <w:tcPr>
            <w:tcW w:w="1527"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sz w:val="18"/>
                <w:szCs w:val="18"/>
              </w:rPr>
            </w:pPr>
            <w:r w:rsidRPr="000061F7">
              <w:rPr>
                <w:rFonts w:ascii="Franklin Gothic Book" w:hAnsi="Franklin Gothic Book" w:cs="Arial"/>
                <w:b/>
                <w:color w:val="000000"/>
                <w:kern w:val="24"/>
                <w:sz w:val="18"/>
                <w:szCs w:val="18"/>
              </w:rPr>
              <w:t>тыс. руб.</w:t>
            </w:r>
          </w:p>
        </w:tc>
        <w:tc>
          <w:tcPr>
            <w:tcW w:w="1529"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3 347</w:t>
            </w:r>
          </w:p>
        </w:tc>
        <w:tc>
          <w:tcPr>
            <w:tcW w:w="1895"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3 251</w:t>
            </w:r>
          </w:p>
        </w:tc>
        <w:tc>
          <w:tcPr>
            <w:tcW w:w="1989" w:type="dxa"/>
            <w:vAlign w:val="center"/>
          </w:tcPr>
          <w:p w:rsidR="000061F7" w:rsidRPr="000061F7" w:rsidRDefault="000061F7" w:rsidP="00014260">
            <w:pPr>
              <w:spacing w:before="40" w:after="4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r>
      <w:tr w:rsidR="000061F7" w:rsidRPr="00B667AC" w:rsidTr="00303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16" w:type="dxa"/>
            <w:vMerge w:val="restart"/>
            <w:vAlign w:val="center"/>
          </w:tcPr>
          <w:p w:rsidR="000061F7" w:rsidRPr="000061F7" w:rsidRDefault="000061F7">
            <w:pPr>
              <w:pStyle w:val="a3"/>
              <w:spacing w:before="0" w:beforeAutospacing="0" w:after="0" w:afterAutospacing="0" w:line="347"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СПб и пригороды</w:t>
            </w:r>
          </w:p>
        </w:tc>
        <w:tc>
          <w:tcPr>
            <w:tcW w:w="1527"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sz w:val="18"/>
                <w:szCs w:val="18"/>
              </w:rPr>
            </w:pPr>
            <w:r w:rsidRPr="000061F7">
              <w:rPr>
                <w:rFonts w:ascii="Franklin Gothic Book" w:hAnsi="Franklin Gothic Book" w:cs="Arial"/>
                <w:b/>
                <w:color w:val="000000"/>
                <w:kern w:val="24"/>
                <w:sz w:val="18"/>
                <w:szCs w:val="18"/>
              </w:rPr>
              <w:t>руб./кв. м</w:t>
            </w:r>
          </w:p>
        </w:tc>
        <w:tc>
          <w:tcPr>
            <w:tcW w:w="1529"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46 333</w:t>
            </w:r>
          </w:p>
        </w:tc>
        <w:tc>
          <w:tcPr>
            <w:tcW w:w="1895"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42 906</w:t>
            </w:r>
          </w:p>
        </w:tc>
        <w:tc>
          <w:tcPr>
            <w:tcW w:w="1989" w:type="dxa"/>
            <w:vAlign w:val="center"/>
          </w:tcPr>
          <w:p w:rsidR="000061F7" w:rsidRPr="000061F7" w:rsidRDefault="000061F7">
            <w:pPr>
              <w:pStyle w:val="a3"/>
              <w:spacing w:before="0" w:beforeAutospacing="0" w:after="0" w:afterAutospacing="0" w:line="347"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-7,40%</w:t>
            </w:r>
          </w:p>
        </w:tc>
      </w:tr>
      <w:tr w:rsidR="000061F7" w:rsidRPr="00B667AC" w:rsidTr="00014260">
        <w:trPr>
          <w:trHeight w:val="214"/>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061F7" w:rsidRPr="000061F7" w:rsidRDefault="000061F7" w:rsidP="00303ABA">
            <w:pPr>
              <w:spacing w:after="0" w:line="240" w:lineRule="auto"/>
              <w:jc w:val="center"/>
              <w:rPr>
                <w:rFonts w:ascii="Franklin Gothic Book" w:hAnsi="Franklin Gothic Book" w:cs="Arial"/>
                <w:sz w:val="18"/>
                <w:szCs w:val="18"/>
                <w:lang w:eastAsia="ru-RU"/>
              </w:rPr>
            </w:pPr>
          </w:p>
        </w:tc>
        <w:tc>
          <w:tcPr>
            <w:tcW w:w="1527"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sz w:val="18"/>
                <w:szCs w:val="18"/>
              </w:rPr>
            </w:pPr>
            <w:r w:rsidRPr="000061F7">
              <w:rPr>
                <w:rFonts w:ascii="Franklin Gothic Book" w:hAnsi="Franklin Gothic Book" w:cs="Arial"/>
                <w:b/>
                <w:color w:val="000000"/>
                <w:kern w:val="24"/>
                <w:sz w:val="18"/>
                <w:szCs w:val="18"/>
              </w:rPr>
              <w:t>тыс. руб.</w:t>
            </w:r>
          </w:p>
        </w:tc>
        <w:tc>
          <w:tcPr>
            <w:tcW w:w="1529"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7 508</w:t>
            </w:r>
          </w:p>
        </w:tc>
        <w:tc>
          <w:tcPr>
            <w:tcW w:w="1895"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7 163</w:t>
            </w:r>
          </w:p>
        </w:tc>
        <w:tc>
          <w:tcPr>
            <w:tcW w:w="1989" w:type="dxa"/>
            <w:vAlign w:val="center"/>
          </w:tcPr>
          <w:p w:rsidR="000061F7" w:rsidRPr="000061F7"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p>
        </w:tc>
      </w:tr>
    </w:tbl>
    <w:p w:rsidR="00C02EE1" w:rsidRDefault="00C02EE1" w:rsidP="00150699">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Максимальное количество предложений домов по Ленинградской области находится в ценовом диапазоне от 5 тыс. до 20 тыс. руб., от 20 тыс. до 35 тыс. руб. и от 35 тыс. </w:t>
      </w:r>
      <w:proofErr w:type="gramStart"/>
      <w:r w:rsidRPr="000061F7">
        <w:rPr>
          <w:rFonts w:ascii="Franklin Gothic Book" w:hAnsi="Franklin Gothic Book" w:cs="Times New Roman"/>
          <w:iCs/>
          <w:color w:val="auto"/>
          <w:sz w:val="22"/>
          <w:szCs w:val="22"/>
        </w:rPr>
        <w:t>до</w:t>
      </w:r>
      <w:proofErr w:type="gramEnd"/>
      <w:r w:rsidRPr="000061F7">
        <w:rPr>
          <w:rFonts w:ascii="Franklin Gothic Book" w:hAnsi="Franklin Gothic Book" w:cs="Times New Roman"/>
          <w:iCs/>
          <w:color w:val="auto"/>
          <w:sz w:val="22"/>
          <w:szCs w:val="22"/>
        </w:rPr>
        <w:t xml:space="preserve"> 50 тыс. руб. </w:t>
      </w:r>
      <w:proofErr w:type="gramStart"/>
      <w:r w:rsidRPr="000061F7">
        <w:rPr>
          <w:rFonts w:ascii="Franklin Gothic Book" w:hAnsi="Franklin Gothic Book" w:cs="Times New Roman"/>
          <w:iCs/>
          <w:color w:val="auto"/>
          <w:sz w:val="22"/>
          <w:szCs w:val="22"/>
        </w:rPr>
        <w:t>за</w:t>
      </w:r>
      <w:proofErr w:type="gramEnd"/>
      <w:r w:rsidRPr="000061F7">
        <w:rPr>
          <w:rFonts w:ascii="Franklin Gothic Book" w:hAnsi="Franklin Gothic Book" w:cs="Times New Roman"/>
          <w:iCs/>
          <w:color w:val="auto"/>
          <w:sz w:val="22"/>
          <w:szCs w:val="22"/>
        </w:rPr>
        <w:t xml:space="preserve"> кв. м, что занимает 35,7%, 29,7% и 14,1% соответственно от общего количества продаваемых объектов. </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В Петербурге и его пригородах максимальный объем домостроений находится в диапазонах от 10 тыс. до 30 тыс., от 30 тыс. до 50 тыс. и от 50 тыс. </w:t>
      </w:r>
      <w:proofErr w:type="gramStart"/>
      <w:r w:rsidRPr="000061F7">
        <w:rPr>
          <w:rFonts w:ascii="Franklin Gothic Book" w:hAnsi="Franklin Gothic Book" w:cs="Times New Roman"/>
          <w:iCs/>
          <w:color w:val="auto"/>
          <w:sz w:val="22"/>
          <w:szCs w:val="22"/>
        </w:rPr>
        <w:t>до</w:t>
      </w:r>
      <w:proofErr w:type="gramEnd"/>
      <w:r w:rsidRPr="000061F7">
        <w:rPr>
          <w:rFonts w:ascii="Franklin Gothic Book" w:hAnsi="Franklin Gothic Book" w:cs="Times New Roman"/>
          <w:iCs/>
          <w:color w:val="auto"/>
          <w:sz w:val="22"/>
          <w:szCs w:val="22"/>
        </w:rPr>
        <w:t xml:space="preserve"> 70 тыс. руб. </w:t>
      </w:r>
      <w:proofErr w:type="gramStart"/>
      <w:r w:rsidRPr="000061F7">
        <w:rPr>
          <w:rFonts w:ascii="Franklin Gothic Book" w:hAnsi="Franklin Gothic Book" w:cs="Times New Roman"/>
          <w:iCs/>
          <w:color w:val="auto"/>
          <w:sz w:val="22"/>
          <w:szCs w:val="22"/>
        </w:rPr>
        <w:t>за</w:t>
      </w:r>
      <w:proofErr w:type="gramEnd"/>
      <w:r w:rsidRPr="000061F7">
        <w:rPr>
          <w:rFonts w:ascii="Franklin Gothic Book" w:hAnsi="Franklin Gothic Book" w:cs="Times New Roman"/>
          <w:iCs/>
          <w:color w:val="auto"/>
          <w:sz w:val="22"/>
          <w:szCs w:val="22"/>
        </w:rPr>
        <w:t xml:space="preserve"> «квадрат», составляющих 27,9%, 27,3% и 17,6% соответственно, в зависимости от материала стен, месторасположения и коммуникаций.</w:t>
      </w:r>
    </w:p>
    <w:p w:rsidR="00150699" w:rsidRPr="007F7C12" w:rsidRDefault="00150699" w:rsidP="00150699">
      <w:pPr>
        <w:pStyle w:val="Tabledate"/>
        <w:ind w:firstLine="567"/>
        <w:jc w:val="both"/>
        <w:rPr>
          <w:rFonts w:ascii="Franklin Gothic Book" w:hAnsi="Franklin Gothic Book" w:cs="Times New Roman"/>
          <w:iCs/>
          <w:color w:val="auto"/>
          <w:sz w:val="22"/>
          <w:szCs w:val="22"/>
        </w:rPr>
      </w:pPr>
    </w:p>
    <w:tbl>
      <w:tblPr>
        <w:tblW w:w="9524" w:type="dxa"/>
        <w:tblLayout w:type="fixed"/>
        <w:tblLook w:val="04A0" w:firstRow="1" w:lastRow="0" w:firstColumn="1" w:lastColumn="0" w:noHBand="0" w:noVBand="1"/>
      </w:tblPr>
      <w:tblGrid>
        <w:gridCol w:w="4762"/>
        <w:gridCol w:w="4762"/>
      </w:tblGrid>
      <w:tr w:rsidR="00DA0980" w:rsidRPr="00B667AC" w:rsidTr="00DA0980">
        <w:tc>
          <w:tcPr>
            <w:tcW w:w="4762" w:type="dxa"/>
          </w:tcPr>
          <w:p w:rsidR="00DA0980" w:rsidRPr="00B667AC" w:rsidRDefault="000061F7" w:rsidP="00150699">
            <w:pPr>
              <w:pStyle w:val="Tabledate"/>
              <w:jc w:val="both"/>
              <w:rPr>
                <w:rFonts w:ascii="Franklin Gothic Book" w:hAnsi="Franklin Gothic Book" w:cs="Times New Roman"/>
                <w:sz w:val="22"/>
                <w:szCs w:val="22"/>
              </w:rPr>
            </w:pPr>
            <w:r w:rsidRPr="000061F7">
              <w:rPr>
                <w:rFonts w:ascii="Franklin Gothic Book" w:hAnsi="Franklin Gothic Book" w:cs="Times New Roman"/>
                <w:sz w:val="22"/>
                <w:szCs w:val="22"/>
              </w:rPr>
              <w:drawing>
                <wp:inline distT="0" distB="0" distL="0" distR="0" wp14:anchorId="4E1738EA" wp14:editId="6BEF50B5">
                  <wp:extent cx="2951163" cy="1584176"/>
                  <wp:effectExtent l="0" t="0" r="20955"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62" w:type="dxa"/>
          </w:tcPr>
          <w:p w:rsidR="00DA0980" w:rsidRPr="00B667AC" w:rsidRDefault="000061F7" w:rsidP="00150699">
            <w:pPr>
              <w:pStyle w:val="Tabledate"/>
              <w:jc w:val="both"/>
              <w:rPr>
                <w:rFonts w:ascii="Franklin Gothic Book" w:hAnsi="Franklin Gothic Book" w:cs="Times New Roman"/>
                <w:sz w:val="22"/>
                <w:szCs w:val="22"/>
              </w:rPr>
            </w:pPr>
            <w:r w:rsidRPr="000061F7">
              <w:rPr>
                <w:rFonts w:ascii="Franklin Gothic Book" w:hAnsi="Franklin Gothic Book" w:cs="Times New Roman"/>
                <w:sz w:val="22"/>
                <w:szCs w:val="22"/>
              </w:rPr>
              <w:drawing>
                <wp:inline distT="0" distB="0" distL="0" distR="0" wp14:anchorId="56F81894" wp14:editId="06D3C41B">
                  <wp:extent cx="2951163" cy="1584176"/>
                  <wp:effectExtent l="0" t="0" r="2095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A0980" w:rsidRPr="00B667AC" w:rsidTr="00B667AC">
        <w:trPr>
          <w:trHeight w:val="700"/>
        </w:trPr>
        <w:tc>
          <w:tcPr>
            <w:tcW w:w="4762" w:type="dxa"/>
          </w:tcPr>
          <w:p w:rsidR="00DA0980" w:rsidRPr="00986DFB" w:rsidRDefault="00DA0980" w:rsidP="00150699">
            <w:pPr>
              <w:pStyle w:val="WW-"/>
              <w:numPr>
                <w:ilvl w:val="0"/>
                <w:numId w:val="2"/>
              </w:numPr>
              <w:spacing w:after="0"/>
              <w:ind w:left="0" w:firstLine="0"/>
              <w:jc w:val="both"/>
              <w:rPr>
                <w:rFonts w:ascii="Franklin Gothic Book" w:hAnsi="Franklin Gothic Book"/>
                <w:szCs w:val="22"/>
              </w:rPr>
            </w:pPr>
            <w:r w:rsidRPr="00B667AC">
              <w:rPr>
                <w:rFonts w:ascii="Franklin Gothic Book" w:hAnsi="Franklin Gothic Book"/>
                <w:szCs w:val="22"/>
              </w:rPr>
              <w:t>Диапазоны цен домостроений (без учета стоимости земли) в Ленинградской области, тыс. руб./кв. м, % от общего объема</w:t>
            </w:r>
          </w:p>
        </w:tc>
        <w:tc>
          <w:tcPr>
            <w:tcW w:w="4762" w:type="dxa"/>
          </w:tcPr>
          <w:p w:rsidR="00DA0980" w:rsidRPr="00B667AC" w:rsidRDefault="00DA0980" w:rsidP="00150699">
            <w:pPr>
              <w:pStyle w:val="WW-"/>
              <w:numPr>
                <w:ilvl w:val="0"/>
                <w:numId w:val="2"/>
              </w:numPr>
              <w:spacing w:after="0"/>
              <w:ind w:left="0" w:firstLine="0"/>
              <w:jc w:val="both"/>
              <w:rPr>
                <w:rFonts w:ascii="Franklin Gothic Book" w:hAnsi="Franklin Gothic Book" w:cs="OfficinaSansMediumC"/>
                <w:szCs w:val="22"/>
              </w:rPr>
            </w:pPr>
            <w:r w:rsidRPr="00B667AC">
              <w:rPr>
                <w:rFonts w:ascii="Franklin Gothic Book" w:hAnsi="Franklin Gothic Book"/>
                <w:szCs w:val="22"/>
              </w:rPr>
              <w:t>Диапазоны цен домостроений (без учета стоимости земли), в Санкт-Петербурге и пригородах, тыс. руб./кв. м, % от общего объема</w:t>
            </w:r>
          </w:p>
        </w:tc>
      </w:tr>
    </w:tbl>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Средняя цена предложения участков (со статусом ИЖС) с домостроениями по Ленобласти на конец II квартала 2018 года составила 5,6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(из них стоимость участка в отдельности – 2,4 млн руб. и стоимость самой постройки – 3,3 млн руб.). Стоимость участков с постройками в садоводствах в среднем составляет 4,2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(из них цена участка – 958 тыс. руб.).</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По Петербургу и пригородным районам (с учетом Всеволожского района) средняя стоимость участков ИЖС с домостроениями в конце квартала составила 14,7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(из них стоимость земли – 7,5 млн руб. и стоимость построенного домовладения – 7,2 млн руб.). В садоводствах цена домостроений с участком составила 9,4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(стоимость участка в отдельности – 2,2 млн руб.).</w:t>
      </w:r>
    </w:p>
    <w:p w:rsidR="00662109" w:rsidRDefault="00662109" w:rsidP="00150699">
      <w:pPr>
        <w:pStyle w:val="Tabledate"/>
        <w:ind w:firstLine="567"/>
        <w:jc w:val="both"/>
        <w:rPr>
          <w:rFonts w:ascii="Franklin Gothic Book" w:hAnsi="Franklin Gothic Book" w:cs="Times New Roman"/>
          <w:iCs/>
          <w:color w:val="auto"/>
          <w:sz w:val="22"/>
          <w:szCs w:val="22"/>
        </w:rPr>
      </w:pPr>
    </w:p>
    <w:p w:rsidR="00DA0980" w:rsidRPr="00B667AC" w:rsidRDefault="00DA0980" w:rsidP="00150699">
      <w:pPr>
        <w:pStyle w:val="DecimalAligned"/>
        <w:spacing w:after="0"/>
        <w:rPr>
          <w:rFonts w:ascii="Franklin Gothic Book" w:hAnsi="Franklin Gothic Book"/>
        </w:rPr>
      </w:pPr>
      <w:r w:rsidRPr="00B667AC">
        <w:rPr>
          <w:rFonts w:ascii="Franklin Gothic Book" w:hAnsi="Franklin Gothic Book"/>
        </w:rPr>
        <w:t>Средняя стоимость участков и домостроений</w:t>
      </w:r>
    </w:p>
    <w:tbl>
      <w:tblPr>
        <w:tblStyle w:val="-2"/>
        <w:tblW w:w="9356" w:type="dxa"/>
        <w:tblLook w:val="04A0" w:firstRow="1" w:lastRow="0" w:firstColumn="1" w:lastColumn="0" w:noHBand="0" w:noVBand="1"/>
      </w:tblPr>
      <w:tblGrid>
        <w:gridCol w:w="1649"/>
        <w:gridCol w:w="1533"/>
        <w:gridCol w:w="1054"/>
        <w:gridCol w:w="1093"/>
        <w:gridCol w:w="1093"/>
        <w:gridCol w:w="1093"/>
        <w:gridCol w:w="1841"/>
      </w:tblGrid>
      <w:tr w:rsidR="00DA0980" w:rsidRPr="00B667AC" w:rsidTr="00014260">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9" w:type="dxa"/>
            <w:shd w:val="clear" w:color="auto" w:fill="FBE4D5" w:themeFill="accent2" w:themeFillTint="33"/>
          </w:tcPr>
          <w:p w:rsidR="00DA0980" w:rsidRPr="00B667AC" w:rsidRDefault="00DA0980" w:rsidP="00150699">
            <w:pPr>
              <w:spacing w:after="0" w:line="240" w:lineRule="auto"/>
              <w:jc w:val="both"/>
              <w:rPr>
                <w:rFonts w:ascii="Franklin Gothic Book" w:hAnsi="Franklin Gothic Book" w:cs="Arial"/>
                <w:sz w:val="18"/>
                <w:szCs w:val="18"/>
                <w:lang w:eastAsia="ru-RU"/>
              </w:rPr>
            </w:pPr>
          </w:p>
        </w:tc>
        <w:tc>
          <w:tcPr>
            <w:tcW w:w="1533" w:type="dxa"/>
            <w:shd w:val="clear" w:color="auto" w:fill="FBE4D5" w:themeFill="accent2" w:themeFillTint="33"/>
          </w:tcPr>
          <w:p w:rsidR="00DA0980" w:rsidRPr="00B667AC" w:rsidRDefault="00DA0980" w:rsidP="001506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lang w:eastAsia="ru-RU"/>
              </w:rPr>
            </w:pPr>
          </w:p>
        </w:tc>
        <w:tc>
          <w:tcPr>
            <w:tcW w:w="2147" w:type="dxa"/>
            <w:gridSpan w:val="2"/>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Участок</w:t>
            </w:r>
          </w:p>
        </w:tc>
        <w:tc>
          <w:tcPr>
            <w:tcW w:w="2186" w:type="dxa"/>
            <w:gridSpan w:val="2"/>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color w:val="000000"/>
                <w:kern w:val="24"/>
                <w:sz w:val="18"/>
                <w:szCs w:val="18"/>
              </w:rPr>
              <w:t>Дом</w:t>
            </w:r>
          </w:p>
        </w:tc>
        <w:tc>
          <w:tcPr>
            <w:tcW w:w="1841"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color w:val="000000"/>
                <w:kern w:val="24"/>
                <w:sz w:val="18"/>
                <w:szCs w:val="18"/>
              </w:rPr>
              <w:t>Дом с участком</w:t>
            </w:r>
          </w:p>
        </w:tc>
      </w:tr>
      <w:tr w:rsidR="00DA0980" w:rsidRPr="00B667AC" w:rsidTr="0001426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9" w:type="dxa"/>
          </w:tcPr>
          <w:p w:rsidR="00DA0980" w:rsidRPr="00B667AC" w:rsidRDefault="00DA0980" w:rsidP="00014260">
            <w:pPr>
              <w:pStyle w:val="a3"/>
              <w:spacing w:before="40" w:beforeAutospacing="0" w:after="40" w:afterAutospacing="0"/>
              <w:jc w:val="center"/>
              <w:textAlignment w:val="bottom"/>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Район</w:t>
            </w:r>
          </w:p>
        </w:tc>
        <w:tc>
          <w:tcPr>
            <w:tcW w:w="1533" w:type="dxa"/>
          </w:tcPr>
          <w:p w:rsidR="00DA0980" w:rsidRPr="00B667AC" w:rsidRDefault="00DA0980"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b/>
                <w:bCs/>
                <w:color w:val="000000"/>
                <w:kern w:val="24"/>
                <w:sz w:val="18"/>
                <w:szCs w:val="18"/>
              </w:rPr>
              <w:t>Статус участка</w:t>
            </w:r>
          </w:p>
        </w:tc>
        <w:tc>
          <w:tcPr>
            <w:tcW w:w="1054" w:type="dxa"/>
          </w:tcPr>
          <w:p w:rsidR="00DA0980" w:rsidRPr="00B667AC" w:rsidRDefault="00DA0980"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руб./сот.</w:t>
            </w:r>
          </w:p>
        </w:tc>
        <w:tc>
          <w:tcPr>
            <w:tcW w:w="1093" w:type="dxa"/>
          </w:tcPr>
          <w:p w:rsidR="00DA0980" w:rsidRPr="00B667AC" w:rsidRDefault="00DA0980"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тыс. руб.</w:t>
            </w:r>
          </w:p>
        </w:tc>
        <w:tc>
          <w:tcPr>
            <w:tcW w:w="1093" w:type="dxa"/>
          </w:tcPr>
          <w:p w:rsidR="00DA0980" w:rsidRPr="00B667AC" w:rsidRDefault="00DA0980"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руб./кв. м</w:t>
            </w:r>
          </w:p>
        </w:tc>
        <w:tc>
          <w:tcPr>
            <w:tcW w:w="1093" w:type="dxa"/>
          </w:tcPr>
          <w:p w:rsidR="00DA0980" w:rsidRPr="00B667AC" w:rsidRDefault="00DA0980"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тыс. руб.</w:t>
            </w:r>
          </w:p>
        </w:tc>
        <w:tc>
          <w:tcPr>
            <w:tcW w:w="1841" w:type="dxa"/>
          </w:tcPr>
          <w:p w:rsidR="00DA0980" w:rsidRPr="00B667AC" w:rsidRDefault="00DA0980"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тыс. руб.</w:t>
            </w:r>
          </w:p>
        </w:tc>
      </w:tr>
      <w:tr w:rsidR="000061F7" w:rsidRPr="00B667AC" w:rsidTr="00D301F8">
        <w:trPr>
          <w:trHeight w:val="281"/>
        </w:trPr>
        <w:tc>
          <w:tcPr>
            <w:cnfStyle w:val="001000000000" w:firstRow="0" w:lastRow="0" w:firstColumn="1" w:lastColumn="0" w:oddVBand="0" w:evenVBand="0" w:oddHBand="0" w:evenHBand="0" w:firstRowFirstColumn="0" w:firstRowLastColumn="0" w:lastRowFirstColumn="0" w:lastRowLastColumn="0"/>
            <w:tcW w:w="1649" w:type="dxa"/>
            <w:vMerge w:val="restart"/>
            <w:shd w:val="clear" w:color="auto" w:fill="FBE4D5" w:themeFill="accent2" w:themeFillTint="33"/>
          </w:tcPr>
          <w:p w:rsidR="000061F7" w:rsidRPr="00B667AC" w:rsidRDefault="000061F7" w:rsidP="00014260">
            <w:pPr>
              <w:pStyle w:val="a3"/>
              <w:spacing w:before="40" w:beforeAutospacing="0" w:after="40" w:afterAutospacing="0"/>
              <w:jc w:val="center"/>
              <w:textAlignment w:val="center"/>
              <w:rPr>
                <w:rFonts w:ascii="Franklin Gothic Book" w:hAnsi="Franklin Gothic Book" w:cs="Arial"/>
                <w:sz w:val="18"/>
                <w:szCs w:val="18"/>
              </w:rPr>
            </w:pPr>
            <w:r w:rsidRPr="00B667AC">
              <w:rPr>
                <w:rFonts w:ascii="Franklin Gothic Book" w:hAnsi="Franklin Gothic Book" w:cs="Arial"/>
                <w:color w:val="000000"/>
                <w:kern w:val="24"/>
                <w:sz w:val="18"/>
                <w:szCs w:val="18"/>
              </w:rPr>
              <w:t>Ленинградская область</w:t>
            </w:r>
          </w:p>
        </w:tc>
        <w:tc>
          <w:tcPr>
            <w:tcW w:w="1533" w:type="dxa"/>
          </w:tcPr>
          <w:p w:rsidR="000061F7" w:rsidRPr="00B667AC"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color w:val="000000"/>
                <w:kern w:val="24"/>
                <w:sz w:val="18"/>
                <w:szCs w:val="18"/>
              </w:rPr>
              <w:t>ИЖС</w:t>
            </w:r>
          </w:p>
        </w:tc>
        <w:tc>
          <w:tcPr>
            <w:tcW w:w="1054" w:type="dxa"/>
            <w:vAlign w:val="center"/>
          </w:tcPr>
          <w:p w:rsidR="000061F7" w:rsidRPr="000061F7" w:rsidRDefault="000061F7">
            <w:pPr>
              <w:pStyle w:val="a3"/>
              <w:spacing w:before="0" w:beforeAutospacing="0" w:after="0" w:afterAutospacing="0" w:line="268"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140 083</w:t>
            </w:r>
          </w:p>
        </w:tc>
        <w:tc>
          <w:tcPr>
            <w:tcW w:w="1093" w:type="dxa"/>
            <w:vAlign w:val="center"/>
          </w:tcPr>
          <w:p w:rsidR="000061F7" w:rsidRPr="000061F7" w:rsidRDefault="000061F7">
            <w:pPr>
              <w:pStyle w:val="a3"/>
              <w:spacing w:before="0" w:beforeAutospacing="0" w:after="0" w:afterAutospacing="0" w:line="268"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2 365</w:t>
            </w:r>
          </w:p>
        </w:tc>
        <w:tc>
          <w:tcPr>
            <w:tcW w:w="1093" w:type="dxa"/>
            <w:vMerge w:val="restart"/>
            <w:shd w:val="clear" w:color="auto" w:fill="FBE4D5" w:themeFill="accent2" w:themeFillTint="33"/>
            <w:vAlign w:val="center"/>
          </w:tcPr>
          <w:p w:rsidR="000061F7" w:rsidRPr="000061F7" w:rsidRDefault="000061F7">
            <w:pPr>
              <w:pStyle w:val="a3"/>
              <w:spacing w:before="0" w:beforeAutospacing="0" w:after="0" w:afterAutospacing="0" w:line="268" w:lineRule="atLeast"/>
              <w:jc w:val="center"/>
              <w:textAlignment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27 256</w:t>
            </w:r>
          </w:p>
        </w:tc>
        <w:tc>
          <w:tcPr>
            <w:tcW w:w="1093" w:type="dxa"/>
            <w:vMerge w:val="restart"/>
            <w:shd w:val="clear" w:color="auto" w:fill="FBE4D5" w:themeFill="accent2" w:themeFillTint="33"/>
            <w:vAlign w:val="center"/>
          </w:tcPr>
          <w:p w:rsidR="000061F7" w:rsidRPr="000061F7" w:rsidRDefault="000061F7">
            <w:pPr>
              <w:pStyle w:val="a3"/>
              <w:spacing w:before="0" w:beforeAutospacing="0" w:after="0" w:afterAutospacing="0" w:line="268" w:lineRule="atLeast"/>
              <w:jc w:val="center"/>
              <w:textAlignment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3 251</w:t>
            </w:r>
          </w:p>
        </w:tc>
        <w:tc>
          <w:tcPr>
            <w:tcW w:w="1841" w:type="dxa"/>
            <w:vAlign w:val="center"/>
          </w:tcPr>
          <w:p w:rsidR="000061F7" w:rsidRPr="000061F7" w:rsidRDefault="000061F7">
            <w:pPr>
              <w:pStyle w:val="a3"/>
              <w:spacing w:before="0" w:beforeAutospacing="0" w:after="0" w:afterAutospacing="0" w:line="268"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5 616</w:t>
            </w:r>
          </w:p>
        </w:tc>
      </w:tr>
      <w:tr w:rsidR="000061F7" w:rsidRPr="00B667AC" w:rsidTr="00D301F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BE4D5" w:themeFill="accent2" w:themeFillTint="33"/>
          </w:tcPr>
          <w:p w:rsidR="000061F7" w:rsidRPr="00B667AC" w:rsidRDefault="000061F7" w:rsidP="00014260">
            <w:pPr>
              <w:spacing w:before="40" w:after="40" w:line="240" w:lineRule="auto"/>
              <w:jc w:val="both"/>
              <w:rPr>
                <w:rFonts w:ascii="Franklin Gothic Book" w:hAnsi="Franklin Gothic Book" w:cs="Arial"/>
                <w:sz w:val="18"/>
                <w:szCs w:val="18"/>
                <w:lang w:eastAsia="ru-RU"/>
              </w:rPr>
            </w:pPr>
          </w:p>
        </w:tc>
        <w:tc>
          <w:tcPr>
            <w:tcW w:w="1533" w:type="dxa"/>
          </w:tcPr>
          <w:p w:rsidR="000061F7" w:rsidRPr="00B667AC"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Садоводство</w:t>
            </w:r>
          </w:p>
        </w:tc>
        <w:tc>
          <w:tcPr>
            <w:tcW w:w="1054" w:type="dxa"/>
            <w:vAlign w:val="center"/>
          </w:tcPr>
          <w:p w:rsidR="000061F7" w:rsidRPr="000061F7"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90 059</w:t>
            </w:r>
          </w:p>
        </w:tc>
        <w:tc>
          <w:tcPr>
            <w:tcW w:w="1093" w:type="dxa"/>
            <w:vAlign w:val="center"/>
          </w:tcPr>
          <w:p w:rsidR="000061F7" w:rsidRPr="000061F7"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958</w:t>
            </w:r>
          </w:p>
        </w:tc>
        <w:tc>
          <w:tcPr>
            <w:tcW w:w="0" w:type="auto"/>
            <w:vMerge/>
            <w:shd w:val="clear" w:color="auto" w:fill="FBE4D5" w:themeFill="accent2" w:themeFillTint="33"/>
            <w:vAlign w:val="center"/>
          </w:tcPr>
          <w:p w:rsidR="000061F7" w:rsidRPr="000061F7" w:rsidRDefault="000061F7" w:rsidP="00014260">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Arial"/>
                <w:color w:val="000000"/>
                <w:kern w:val="24"/>
                <w:sz w:val="18"/>
                <w:szCs w:val="18"/>
              </w:rPr>
            </w:pPr>
          </w:p>
        </w:tc>
        <w:tc>
          <w:tcPr>
            <w:tcW w:w="0" w:type="auto"/>
            <w:vMerge/>
            <w:shd w:val="clear" w:color="auto" w:fill="FBE4D5" w:themeFill="accent2" w:themeFillTint="33"/>
            <w:vAlign w:val="center"/>
          </w:tcPr>
          <w:p w:rsidR="000061F7" w:rsidRPr="000061F7" w:rsidRDefault="000061F7" w:rsidP="00014260">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Arial"/>
                <w:color w:val="000000"/>
                <w:kern w:val="24"/>
                <w:sz w:val="18"/>
                <w:szCs w:val="18"/>
              </w:rPr>
            </w:pPr>
          </w:p>
        </w:tc>
        <w:tc>
          <w:tcPr>
            <w:tcW w:w="1841" w:type="dxa"/>
            <w:vAlign w:val="center"/>
          </w:tcPr>
          <w:p w:rsidR="000061F7" w:rsidRPr="000061F7"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4 209</w:t>
            </w:r>
          </w:p>
        </w:tc>
      </w:tr>
      <w:tr w:rsidR="000061F7" w:rsidRPr="00B667AC" w:rsidTr="00D301F8">
        <w:trPr>
          <w:trHeight w:val="281"/>
        </w:trPr>
        <w:tc>
          <w:tcPr>
            <w:cnfStyle w:val="001000000000" w:firstRow="0" w:lastRow="0" w:firstColumn="1" w:lastColumn="0" w:oddVBand="0" w:evenVBand="0" w:oddHBand="0" w:evenHBand="0" w:firstRowFirstColumn="0" w:firstRowLastColumn="0" w:lastRowFirstColumn="0" w:lastRowLastColumn="0"/>
            <w:tcW w:w="1649" w:type="dxa"/>
            <w:vMerge w:val="restart"/>
            <w:shd w:val="clear" w:color="auto" w:fill="FBE4D5" w:themeFill="accent2" w:themeFillTint="33"/>
          </w:tcPr>
          <w:p w:rsidR="000061F7" w:rsidRPr="00B667AC" w:rsidRDefault="000061F7" w:rsidP="00014260">
            <w:pPr>
              <w:pStyle w:val="a3"/>
              <w:spacing w:before="40" w:beforeAutospacing="0" w:after="40" w:afterAutospacing="0"/>
              <w:jc w:val="center"/>
              <w:textAlignment w:val="center"/>
              <w:rPr>
                <w:rFonts w:ascii="Franklin Gothic Book" w:hAnsi="Franklin Gothic Book" w:cs="Arial"/>
                <w:sz w:val="18"/>
                <w:szCs w:val="18"/>
              </w:rPr>
            </w:pPr>
            <w:r w:rsidRPr="00B667AC">
              <w:rPr>
                <w:rFonts w:ascii="Franklin Gothic Book" w:hAnsi="Franklin Gothic Book" w:cs="Arial"/>
                <w:color w:val="000000"/>
                <w:kern w:val="24"/>
                <w:sz w:val="18"/>
                <w:szCs w:val="18"/>
              </w:rPr>
              <w:t>СПб и пригороды</w:t>
            </w:r>
          </w:p>
        </w:tc>
        <w:tc>
          <w:tcPr>
            <w:tcW w:w="1533" w:type="dxa"/>
          </w:tcPr>
          <w:p w:rsidR="000061F7" w:rsidRPr="00B667AC" w:rsidRDefault="000061F7" w:rsidP="00014260">
            <w:pPr>
              <w:pStyle w:val="a3"/>
              <w:spacing w:before="40" w:beforeAutospacing="0" w:after="4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color w:val="000000"/>
                <w:kern w:val="24"/>
                <w:sz w:val="18"/>
                <w:szCs w:val="18"/>
              </w:rPr>
              <w:t>ИЖС</w:t>
            </w:r>
          </w:p>
        </w:tc>
        <w:tc>
          <w:tcPr>
            <w:tcW w:w="1054" w:type="dxa"/>
            <w:vAlign w:val="center"/>
          </w:tcPr>
          <w:p w:rsidR="000061F7" w:rsidRPr="000061F7" w:rsidRDefault="000061F7">
            <w:pPr>
              <w:pStyle w:val="a3"/>
              <w:spacing w:before="0" w:beforeAutospacing="0" w:after="0" w:afterAutospacing="0" w:line="268"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467 100</w:t>
            </w:r>
          </w:p>
        </w:tc>
        <w:tc>
          <w:tcPr>
            <w:tcW w:w="1093" w:type="dxa"/>
            <w:vAlign w:val="center"/>
          </w:tcPr>
          <w:p w:rsidR="000061F7" w:rsidRPr="000061F7" w:rsidRDefault="000061F7">
            <w:pPr>
              <w:pStyle w:val="a3"/>
              <w:spacing w:before="0" w:beforeAutospacing="0" w:after="0" w:afterAutospacing="0" w:line="268"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7 499</w:t>
            </w:r>
          </w:p>
        </w:tc>
        <w:tc>
          <w:tcPr>
            <w:tcW w:w="1093" w:type="dxa"/>
            <w:vMerge w:val="restart"/>
            <w:shd w:val="clear" w:color="auto" w:fill="FBE4D5" w:themeFill="accent2" w:themeFillTint="33"/>
            <w:vAlign w:val="center"/>
          </w:tcPr>
          <w:p w:rsidR="000061F7" w:rsidRPr="000061F7" w:rsidRDefault="000061F7">
            <w:pPr>
              <w:pStyle w:val="a3"/>
              <w:spacing w:before="0" w:beforeAutospacing="0" w:after="0" w:afterAutospacing="0" w:line="268" w:lineRule="atLeast"/>
              <w:jc w:val="center"/>
              <w:textAlignment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42 906</w:t>
            </w:r>
          </w:p>
        </w:tc>
        <w:tc>
          <w:tcPr>
            <w:tcW w:w="1093" w:type="dxa"/>
            <w:vMerge w:val="restart"/>
            <w:shd w:val="clear" w:color="auto" w:fill="FBE4D5" w:themeFill="accent2" w:themeFillTint="33"/>
            <w:vAlign w:val="center"/>
          </w:tcPr>
          <w:p w:rsidR="000061F7" w:rsidRPr="000061F7" w:rsidRDefault="000061F7">
            <w:pPr>
              <w:pStyle w:val="a3"/>
              <w:spacing w:before="0" w:beforeAutospacing="0" w:after="0" w:afterAutospacing="0" w:line="268" w:lineRule="atLeast"/>
              <w:jc w:val="center"/>
              <w:textAlignment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7 163</w:t>
            </w:r>
          </w:p>
        </w:tc>
        <w:tc>
          <w:tcPr>
            <w:tcW w:w="1841" w:type="dxa"/>
            <w:vAlign w:val="center"/>
          </w:tcPr>
          <w:p w:rsidR="000061F7" w:rsidRPr="000061F7" w:rsidRDefault="000061F7">
            <w:pPr>
              <w:pStyle w:val="a3"/>
              <w:spacing w:before="0" w:beforeAutospacing="0" w:after="0" w:afterAutospacing="0" w:line="268"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14 662</w:t>
            </w:r>
          </w:p>
        </w:tc>
      </w:tr>
      <w:tr w:rsidR="000061F7" w:rsidRPr="00B667AC" w:rsidTr="00D301F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BE4D5" w:themeFill="accent2" w:themeFillTint="33"/>
          </w:tcPr>
          <w:p w:rsidR="000061F7" w:rsidRPr="00B667AC" w:rsidRDefault="000061F7" w:rsidP="00014260">
            <w:pPr>
              <w:spacing w:before="40" w:after="40" w:line="240" w:lineRule="auto"/>
              <w:jc w:val="both"/>
              <w:rPr>
                <w:rFonts w:ascii="Franklin Gothic Book" w:hAnsi="Franklin Gothic Book" w:cs="Arial"/>
                <w:sz w:val="18"/>
                <w:szCs w:val="18"/>
                <w:lang w:eastAsia="ru-RU"/>
              </w:rPr>
            </w:pPr>
          </w:p>
        </w:tc>
        <w:tc>
          <w:tcPr>
            <w:tcW w:w="1533" w:type="dxa"/>
          </w:tcPr>
          <w:p w:rsidR="000061F7" w:rsidRPr="00B667AC"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Садоводство</w:t>
            </w:r>
          </w:p>
        </w:tc>
        <w:tc>
          <w:tcPr>
            <w:tcW w:w="1054" w:type="dxa"/>
            <w:vAlign w:val="center"/>
          </w:tcPr>
          <w:p w:rsidR="000061F7" w:rsidRPr="000061F7"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241 754</w:t>
            </w:r>
          </w:p>
        </w:tc>
        <w:tc>
          <w:tcPr>
            <w:tcW w:w="1093" w:type="dxa"/>
            <w:vAlign w:val="center"/>
          </w:tcPr>
          <w:p w:rsidR="000061F7" w:rsidRPr="000061F7"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2 203</w:t>
            </w:r>
          </w:p>
        </w:tc>
        <w:tc>
          <w:tcPr>
            <w:tcW w:w="0" w:type="auto"/>
            <w:vMerge/>
            <w:shd w:val="clear" w:color="auto" w:fill="FBE4D5" w:themeFill="accent2" w:themeFillTint="33"/>
            <w:vAlign w:val="center"/>
          </w:tcPr>
          <w:p w:rsidR="000061F7" w:rsidRPr="000061F7" w:rsidRDefault="000061F7" w:rsidP="00014260">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Arial"/>
                <w:color w:val="000000"/>
                <w:kern w:val="24"/>
                <w:sz w:val="18"/>
                <w:szCs w:val="18"/>
              </w:rPr>
            </w:pPr>
          </w:p>
        </w:tc>
        <w:tc>
          <w:tcPr>
            <w:tcW w:w="0" w:type="auto"/>
            <w:vMerge/>
            <w:shd w:val="clear" w:color="auto" w:fill="FBE4D5" w:themeFill="accent2" w:themeFillTint="33"/>
            <w:vAlign w:val="center"/>
          </w:tcPr>
          <w:p w:rsidR="000061F7" w:rsidRPr="000061F7" w:rsidRDefault="000061F7" w:rsidP="00014260">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Arial"/>
                <w:color w:val="000000"/>
                <w:kern w:val="24"/>
                <w:sz w:val="18"/>
                <w:szCs w:val="18"/>
              </w:rPr>
            </w:pPr>
          </w:p>
        </w:tc>
        <w:tc>
          <w:tcPr>
            <w:tcW w:w="1841" w:type="dxa"/>
            <w:vAlign w:val="center"/>
          </w:tcPr>
          <w:p w:rsidR="000061F7" w:rsidRPr="000061F7" w:rsidRDefault="000061F7" w:rsidP="00014260">
            <w:pPr>
              <w:pStyle w:val="a3"/>
              <w:spacing w:before="40" w:beforeAutospacing="0" w:after="4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9 366</w:t>
            </w:r>
          </w:p>
        </w:tc>
      </w:tr>
    </w:tbl>
    <w:p w:rsidR="00150699" w:rsidRDefault="00150699" w:rsidP="00150699">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В структуре предложения с разбивкой по материалу стен домостроений преобладают деревянные дома, минимальный объем приходится на щитовые дома. </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По Ленобласти деревянные дома занимают 63,57% от всех предложенных объектов, дома из газобетона/пенобетона – 17,80%, кирпичные – 10,86%, щитовые дома составляют 7,78%. </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В Петербурге и пригородных районах доля деревянных домов составляет 48,77%, кирпичных – 21,92%, домов из газобетона/пенобетона – 24,38%. Щитовые дома занимают 4,93% от общего объема по данному сегменту рынка загородной недвижимости.</w:t>
      </w:r>
    </w:p>
    <w:p w:rsidR="006124C6" w:rsidRPr="00081B4E" w:rsidRDefault="006124C6" w:rsidP="00150699">
      <w:pPr>
        <w:pStyle w:val="Tabledate"/>
        <w:ind w:firstLine="567"/>
        <w:jc w:val="both"/>
        <w:rPr>
          <w:rFonts w:ascii="Franklin Gothic Book" w:hAnsi="Franklin Gothic Book" w:cs="Times New Roman"/>
          <w:iCs/>
          <w:color w:val="auto"/>
          <w:sz w:val="22"/>
          <w:szCs w:val="22"/>
        </w:rPr>
      </w:pPr>
    </w:p>
    <w:p w:rsidR="00DA0980" w:rsidRPr="00B667AC" w:rsidRDefault="00F94D9E" w:rsidP="00150699">
      <w:pPr>
        <w:pStyle w:val="Tabledate"/>
        <w:jc w:val="both"/>
        <w:rPr>
          <w:rFonts w:ascii="Franklin Gothic Book" w:hAnsi="Franklin Gothic Book" w:cs="Times New Roman"/>
          <w:sz w:val="22"/>
          <w:szCs w:val="22"/>
        </w:rPr>
      </w:pPr>
      <w:r w:rsidRPr="00F94D9E">
        <w:rPr>
          <w:rFonts w:ascii="Calibri" w:hAnsi="Calibri" w:cs="Times New Roman"/>
          <w:noProof/>
          <w:color w:val="auto"/>
          <w:sz w:val="22"/>
          <w:szCs w:val="22"/>
        </w:rPr>
        <w:t xml:space="preserve"> </w:t>
      </w:r>
      <w:r w:rsidR="000061F7" w:rsidRPr="000061F7">
        <w:rPr>
          <w:rFonts w:ascii="Calibri" w:hAnsi="Calibri" w:cs="Times New Roman"/>
          <w:noProof/>
          <w:color w:val="auto"/>
          <w:sz w:val="22"/>
          <w:szCs w:val="22"/>
        </w:rPr>
        <w:drawing>
          <wp:inline distT="0" distB="0" distL="0" distR="0" wp14:anchorId="033CFA7E" wp14:editId="5562635A">
            <wp:extent cx="2809106" cy="1750745"/>
            <wp:effectExtent l="0" t="0" r="10795" b="209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94D9E">
        <w:rPr>
          <w:rFonts w:ascii="Franklin Gothic Book" w:hAnsi="Franklin Gothic Book" w:cs="Times New Roman"/>
          <w:sz w:val="22"/>
          <w:szCs w:val="22"/>
        </w:rPr>
        <w:t xml:space="preserve"> </w:t>
      </w:r>
      <w:r w:rsidR="000061F7" w:rsidRPr="000061F7">
        <w:rPr>
          <w:rFonts w:ascii="Franklin Gothic Book" w:hAnsi="Franklin Gothic Book" w:cs="Times New Roman"/>
          <w:sz w:val="22"/>
          <w:szCs w:val="22"/>
        </w:rPr>
        <w:drawing>
          <wp:inline distT="0" distB="0" distL="0" distR="0" wp14:anchorId="3EAE5395" wp14:editId="40C95917">
            <wp:extent cx="2952750" cy="1750746"/>
            <wp:effectExtent l="0" t="0" r="19050" b="209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0" w:type="auto"/>
        <w:tblLook w:val="04A0" w:firstRow="1" w:lastRow="0" w:firstColumn="1" w:lastColumn="0" w:noHBand="0" w:noVBand="1"/>
      </w:tblPr>
      <w:tblGrid>
        <w:gridCol w:w="4762"/>
        <w:gridCol w:w="4762"/>
      </w:tblGrid>
      <w:tr w:rsidR="00DA0980" w:rsidRPr="00B667AC" w:rsidTr="00DA0980">
        <w:tc>
          <w:tcPr>
            <w:tcW w:w="4762" w:type="dxa"/>
          </w:tcPr>
          <w:p w:rsidR="00DA0980" w:rsidRPr="00B667AC" w:rsidRDefault="00DA0980" w:rsidP="00150699">
            <w:pPr>
              <w:pStyle w:val="Tabledate"/>
              <w:jc w:val="both"/>
              <w:rPr>
                <w:rFonts w:ascii="Franklin Gothic Book" w:hAnsi="Franklin Gothic Book" w:cs="Times New Roman"/>
                <w:sz w:val="22"/>
                <w:szCs w:val="22"/>
              </w:rPr>
            </w:pPr>
          </w:p>
        </w:tc>
        <w:tc>
          <w:tcPr>
            <w:tcW w:w="4762" w:type="dxa"/>
          </w:tcPr>
          <w:p w:rsidR="00DA0980" w:rsidRPr="00B667AC" w:rsidRDefault="00DA0980" w:rsidP="00150699">
            <w:pPr>
              <w:pStyle w:val="Tabledate"/>
              <w:jc w:val="both"/>
              <w:rPr>
                <w:rFonts w:ascii="Franklin Gothic Book" w:hAnsi="Franklin Gothic Book" w:cs="Times New Roman"/>
                <w:sz w:val="22"/>
                <w:szCs w:val="22"/>
              </w:rPr>
            </w:pPr>
          </w:p>
        </w:tc>
      </w:tr>
      <w:tr w:rsidR="00DA0980" w:rsidRPr="00B667AC" w:rsidTr="00DA0980">
        <w:tc>
          <w:tcPr>
            <w:tcW w:w="4762" w:type="dxa"/>
          </w:tcPr>
          <w:p w:rsidR="00DA0980" w:rsidRPr="00B667AC" w:rsidRDefault="00DA0980" w:rsidP="00150699">
            <w:pPr>
              <w:pStyle w:val="WW-"/>
              <w:numPr>
                <w:ilvl w:val="0"/>
                <w:numId w:val="2"/>
              </w:numPr>
              <w:spacing w:after="0"/>
              <w:ind w:left="0" w:firstLine="0"/>
              <w:jc w:val="both"/>
              <w:rPr>
                <w:rFonts w:ascii="Franklin Gothic Book" w:hAnsi="Franklin Gothic Book"/>
                <w:szCs w:val="22"/>
              </w:rPr>
            </w:pPr>
            <w:r w:rsidRPr="00B667AC">
              <w:rPr>
                <w:rFonts w:ascii="Franklin Gothic Book" w:hAnsi="Franklin Gothic Book"/>
                <w:szCs w:val="22"/>
              </w:rPr>
              <w:t>Материал стен домостроений в Ленинградской области, % от общего объема</w:t>
            </w:r>
          </w:p>
        </w:tc>
        <w:tc>
          <w:tcPr>
            <w:tcW w:w="4762" w:type="dxa"/>
          </w:tcPr>
          <w:p w:rsidR="00DA0980" w:rsidRPr="00B667AC" w:rsidRDefault="00DA0980" w:rsidP="00150699">
            <w:pPr>
              <w:pStyle w:val="WW-"/>
              <w:numPr>
                <w:ilvl w:val="0"/>
                <w:numId w:val="2"/>
              </w:numPr>
              <w:spacing w:after="0"/>
              <w:ind w:left="0" w:firstLine="0"/>
              <w:jc w:val="both"/>
              <w:rPr>
                <w:rFonts w:ascii="Franklin Gothic Book" w:hAnsi="Franklin Gothic Book"/>
                <w:szCs w:val="22"/>
              </w:rPr>
            </w:pPr>
            <w:r w:rsidRPr="00B667AC">
              <w:rPr>
                <w:rFonts w:ascii="Franklin Gothic Book" w:hAnsi="Franklin Gothic Book"/>
                <w:szCs w:val="22"/>
              </w:rPr>
              <w:t>Материал стен домостроений в Санкт-Петербурге и пригородах, % от общего объема</w:t>
            </w:r>
          </w:p>
        </w:tc>
      </w:tr>
    </w:tbl>
    <w:p w:rsidR="00150699" w:rsidRDefault="00150699" w:rsidP="00014260">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Самым дорогим предложением являются дома кирпичной постройки и дома из газобетона/пенобетона, средняя цена по Петербургу и пригородным районам на конец квартала составила в среднем 8,9-9,3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(без учета стоимости земли). В Ленобласти предложение кирпичных домов и домов из газобетона/пенобетона, за вычетом стоимости участка, в среднем составляет 4,7-5,2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в зависимости от месторасположения, коммуникаций и состояния. Минимальная цена на рынке загородного строительства на щитовые дома в целом по области и по городским и пригородным районам (без учета стоимости земли) составила 1,1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и 1,9 млн руб. соответственно.</w:t>
      </w:r>
    </w:p>
    <w:p w:rsidR="00F94D9E" w:rsidRPr="006124C6" w:rsidRDefault="00F94D9E" w:rsidP="00150699">
      <w:pPr>
        <w:pStyle w:val="Tabledate"/>
        <w:ind w:firstLine="567"/>
        <w:jc w:val="both"/>
        <w:rPr>
          <w:rFonts w:ascii="Franklin Gothic Book" w:hAnsi="Franklin Gothic Book" w:cs="Times New Roman"/>
          <w:iCs/>
          <w:color w:val="auto"/>
          <w:sz w:val="22"/>
          <w:szCs w:val="22"/>
        </w:rPr>
      </w:pPr>
    </w:p>
    <w:p w:rsidR="00DA0980" w:rsidRPr="00B667AC" w:rsidRDefault="00DA0980" w:rsidP="00150699">
      <w:pPr>
        <w:pStyle w:val="DecimalAligned"/>
        <w:spacing w:after="0"/>
        <w:rPr>
          <w:rFonts w:ascii="Franklin Gothic Book" w:hAnsi="Franklin Gothic Book"/>
        </w:rPr>
      </w:pPr>
      <w:r w:rsidRPr="00B667AC">
        <w:rPr>
          <w:rFonts w:ascii="Franklin Gothic Book" w:hAnsi="Franklin Gothic Book"/>
        </w:rPr>
        <w:t>Средняя цена предложения по типам домов</w:t>
      </w:r>
    </w:p>
    <w:tbl>
      <w:tblPr>
        <w:tblStyle w:val="-2"/>
        <w:tblW w:w="9275" w:type="dxa"/>
        <w:tblLook w:val="04A0" w:firstRow="1" w:lastRow="0" w:firstColumn="1" w:lastColumn="0" w:noHBand="0" w:noVBand="1"/>
      </w:tblPr>
      <w:tblGrid>
        <w:gridCol w:w="2093"/>
        <w:gridCol w:w="709"/>
        <w:gridCol w:w="925"/>
        <w:gridCol w:w="906"/>
        <w:gridCol w:w="881"/>
        <w:gridCol w:w="1016"/>
        <w:gridCol w:w="902"/>
        <w:gridCol w:w="941"/>
        <w:gridCol w:w="902"/>
      </w:tblGrid>
      <w:tr w:rsidR="00DA0980" w:rsidRPr="00B667AC" w:rsidTr="000061F7">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93" w:type="dxa"/>
            <w:shd w:val="clear" w:color="auto" w:fill="FBE4D5" w:themeFill="accent2" w:themeFillTint="33"/>
          </w:tcPr>
          <w:p w:rsidR="00DA0980" w:rsidRPr="00B667AC" w:rsidRDefault="00DA0980" w:rsidP="00150699">
            <w:pPr>
              <w:spacing w:after="0" w:line="240" w:lineRule="auto"/>
              <w:jc w:val="both"/>
              <w:rPr>
                <w:rFonts w:ascii="Franklin Gothic Book" w:hAnsi="Franklin Gothic Book" w:cs="Arial"/>
                <w:sz w:val="18"/>
                <w:szCs w:val="18"/>
                <w:lang w:eastAsia="ru-RU"/>
              </w:rPr>
            </w:pPr>
          </w:p>
        </w:tc>
        <w:tc>
          <w:tcPr>
            <w:tcW w:w="3421" w:type="dxa"/>
            <w:gridSpan w:val="4"/>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Средняя цена предложения</w:t>
            </w:r>
          </w:p>
        </w:tc>
        <w:tc>
          <w:tcPr>
            <w:tcW w:w="3761" w:type="dxa"/>
            <w:gridSpan w:val="4"/>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 xml:space="preserve">Изменение за </w:t>
            </w:r>
            <w:r w:rsidR="003242D6">
              <w:rPr>
                <w:rFonts w:ascii="Franklin Gothic Book" w:hAnsi="Franklin Gothic Book" w:cs="Arial"/>
                <w:color w:val="000000"/>
                <w:kern w:val="24"/>
                <w:sz w:val="18"/>
                <w:szCs w:val="18"/>
              </w:rPr>
              <w:t>квартал</w:t>
            </w:r>
          </w:p>
        </w:tc>
      </w:tr>
      <w:tr w:rsidR="00014260" w:rsidRPr="00B667AC" w:rsidTr="000061F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93" w:type="dxa"/>
            <w:shd w:val="clear" w:color="auto" w:fill="FBE4D5" w:themeFill="accent2" w:themeFillTint="33"/>
          </w:tcPr>
          <w:p w:rsidR="00DA0980" w:rsidRPr="00B667AC" w:rsidRDefault="00DA0980" w:rsidP="00150699">
            <w:pPr>
              <w:spacing w:after="0" w:line="240" w:lineRule="auto"/>
              <w:jc w:val="both"/>
              <w:rPr>
                <w:rFonts w:ascii="Franklin Gothic Book" w:hAnsi="Franklin Gothic Book" w:cs="Arial"/>
                <w:sz w:val="18"/>
                <w:szCs w:val="18"/>
                <w:lang w:eastAsia="ru-RU"/>
              </w:rPr>
            </w:pPr>
          </w:p>
        </w:tc>
        <w:tc>
          <w:tcPr>
            <w:tcW w:w="1634" w:type="dxa"/>
            <w:gridSpan w:val="2"/>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lang w:eastAsia="ru-RU"/>
              </w:rPr>
            </w:pPr>
            <w:r w:rsidRPr="00B667AC">
              <w:rPr>
                <w:rFonts w:ascii="Franklin Gothic Book" w:hAnsi="Franklin Gothic Book" w:cs="Arial"/>
                <w:b/>
                <w:bCs/>
                <w:color w:val="000000"/>
                <w:kern w:val="24"/>
                <w:sz w:val="18"/>
                <w:szCs w:val="18"/>
              </w:rPr>
              <w:t xml:space="preserve">Ленобласть </w:t>
            </w:r>
          </w:p>
        </w:tc>
        <w:tc>
          <w:tcPr>
            <w:tcW w:w="1787" w:type="dxa"/>
            <w:gridSpan w:val="2"/>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 xml:space="preserve">СПб и пригороды </w:t>
            </w:r>
          </w:p>
        </w:tc>
        <w:tc>
          <w:tcPr>
            <w:tcW w:w="1918" w:type="dxa"/>
            <w:gridSpan w:val="2"/>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 xml:space="preserve">Ленобласть </w:t>
            </w:r>
          </w:p>
        </w:tc>
        <w:tc>
          <w:tcPr>
            <w:tcW w:w="1843" w:type="dxa"/>
            <w:gridSpan w:val="2"/>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 xml:space="preserve">СПб и пригороды </w:t>
            </w:r>
          </w:p>
        </w:tc>
      </w:tr>
      <w:tr w:rsidR="00014260" w:rsidRPr="00B667AC" w:rsidTr="000061F7">
        <w:trPr>
          <w:trHeight w:val="336"/>
        </w:trPr>
        <w:tc>
          <w:tcPr>
            <w:cnfStyle w:val="001000000000" w:firstRow="0" w:lastRow="0" w:firstColumn="1" w:lastColumn="0" w:oddVBand="0" w:evenVBand="0" w:oddHBand="0" w:evenHBand="0" w:firstRowFirstColumn="0" w:firstRowLastColumn="0" w:lastRowFirstColumn="0" w:lastRowLastColumn="0"/>
            <w:tcW w:w="2093"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rPr>
                <w:rFonts w:ascii="Franklin Gothic Book" w:hAnsi="Franklin Gothic Book" w:cs="Arial"/>
                <w:sz w:val="18"/>
                <w:szCs w:val="18"/>
                <w:lang w:eastAsia="ru-RU"/>
              </w:rPr>
            </w:pPr>
            <w:r w:rsidRPr="00B667AC">
              <w:rPr>
                <w:rFonts w:ascii="Franklin Gothic Book" w:hAnsi="Franklin Gothic Book" w:cs="Arial"/>
                <w:color w:val="000000"/>
                <w:kern w:val="24"/>
                <w:sz w:val="18"/>
                <w:szCs w:val="18"/>
              </w:rPr>
              <w:t>Тип дома</w:t>
            </w:r>
          </w:p>
        </w:tc>
        <w:tc>
          <w:tcPr>
            <w:tcW w:w="709"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тыс. руб.</w:t>
            </w:r>
          </w:p>
        </w:tc>
        <w:tc>
          <w:tcPr>
            <w:tcW w:w="925" w:type="dxa"/>
            <w:shd w:val="clear" w:color="auto" w:fill="FBE4D5" w:themeFill="accent2" w:themeFillTint="33"/>
          </w:tcPr>
          <w:p w:rsidR="00DA0980" w:rsidRPr="00B667AC" w:rsidRDefault="00DA0980" w:rsidP="00014260">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руб./кв.</w:t>
            </w:r>
            <w:r w:rsidR="00014260">
              <w:rPr>
                <w:rFonts w:ascii="Franklin Gothic Book" w:hAnsi="Franklin Gothic Book" w:cs="Arial"/>
                <w:b/>
                <w:bCs/>
                <w:color w:val="000000"/>
                <w:kern w:val="24"/>
                <w:sz w:val="18"/>
                <w:szCs w:val="18"/>
              </w:rPr>
              <w:t xml:space="preserve"> </w:t>
            </w:r>
            <w:r w:rsidRPr="00B667AC">
              <w:rPr>
                <w:rFonts w:ascii="Franklin Gothic Book" w:hAnsi="Franklin Gothic Book" w:cs="Arial"/>
                <w:b/>
                <w:bCs/>
                <w:color w:val="000000"/>
                <w:kern w:val="24"/>
                <w:sz w:val="18"/>
                <w:szCs w:val="18"/>
              </w:rPr>
              <w:t>м</w:t>
            </w:r>
          </w:p>
        </w:tc>
        <w:tc>
          <w:tcPr>
            <w:tcW w:w="906"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тыс. руб.</w:t>
            </w:r>
          </w:p>
        </w:tc>
        <w:tc>
          <w:tcPr>
            <w:tcW w:w="881"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руб./кв. м</w:t>
            </w:r>
          </w:p>
        </w:tc>
        <w:tc>
          <w:tcPr>
            <w:tcW w:w="1016"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руб./кв. м</w:t>
            </w:r>
          </w:p>
        </w:tc>
        <w:tc>
          <w:tcPr>
            <w:tcW w:w="902"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w:t>
            </w:r>
          </w:p>
        </w:tc>
        <w:tc>
          <w:tcPr>
            <w:tcW w:w="941"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руб./кв. м</w:t>
            </w:r>
          </w:p>
        </w:tc>
        <w:tc>
          <w:tcPr>
            <w:tcW w:w="902" w:type="dxa"/>
            <w:shd w:val="clear" w:color="auto" w:fill="FBE4D5" w:themeFill="accent2" w:themeFillTint="33"/>
          </w:tcPr>
          <w:p w:rsidR="00DA0980" w:rsidRPr="00B667AC" w:rsidRDefault="00DA0980" w:rsidP="00150699">
            <w:pPr>
              <w:pStyle w:val="a3"/>
              <w:spacing w:before="0" w:beforeAutospacing="0" w:after="0" w:afterAutospacing="0"/>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B667AC">
              <w:rPr>
                <w:rFonts w:ascii="Franklin Gothic Book" w:hAnsi="Franklin Gothic Book" w:cs="Arial"/>
                <w:b/>
                <w:bCs/>
                <w:color w:val="000000"/>
                <w:kern w:val="24"/>
                <w:sz w:val="18"/>
                <w:szCs w:val="18"/>
              </w:rPr>
              <w:t>%</w:t>
            </w:r>
          </w:p>
        </w:tc>
      </w:tr>
      <w:tr w:rsidR="000061F7" w:rsidRPr="00B667AC" w:rsidTr="000061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vAlign w:val="center"/>
          </w:tcPr>
          <w:p w:rsidR="000061F7" w:rsidRPr="000061F7" w:rsidRDefault="000061F7">
            <w:pPr>
              <w:pStyle w:val="a3"/>
              <w:spacing w:before="0" w:beforeAutospacing="0" w:after="0" w:afterAutospacing="0"/>
              <w:jc w:val="center"/>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Газобетон/</w:t>
            </w:r>
          </w:p>
          <w:p w:rsidR="000061F7" w:rsidRPr="000061F7" w:rsidRDefault="000061F7" w:rsidP="000061F7">
            <w:pPr>
              <w:pStyle w:val="a3"/>
              <w:spacing w:before="0" w:beforeAutospacing="0" w:after="0" w:afterAutospacing="0"/>
              <w:jc w:val="center"/>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пенобетон/панель</w:t>
            </w:r>
          </w:p>
        </w:tc>
        <w:tc>
          <w:tcPr>
            <w:tcW w:w="709"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4 686</w:t>
            </w:r>
          </w:p>
        </w:tc>
        <w:tc>
          <w:tcPr>
            <w:tcW w:w="925"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35 036</w:t>
            </w:r>
          </w:p>
        </w:tc>
        <w:tc>
          <w:tcPr>
            <w:tcW w:w="906"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8 926</w:t>
            </w:r>
          </w:p>
        </w:tc>
        <w:tc>
          <w:tcPr>
            <w:tcW w:w="881"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43 128</w:t>
            </w:r>
          </w:p>
        </w:tc>
        <w:tc>
          <w:tcPr>
            <w:tcW w:w="1016"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-5 325</w:t>
            </w:r>
          </w:p>
        </w:tc>
        <w:tc>
          <w:tcPr>
            <w:tcW w:w="902"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-13.19%</w:t>
            </w:r>
          </w:p>
        </w:tc>
        <w:tc>
          <w:tcPr>
            <w:tcW w:w="941"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-10 579</w:t>
            </w:r>
          </w:p>
        </w:tc>
        <w:tc>
          <w:tcPr>
            <w:tcW w:w="902"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-19.70%</w:t>
            </w:r>
          </w:p>
        </w:tc>
      </w:tr>
      <w:tr w:rsidR="000061F7" w:rsidRPr="00B667AC" w:rsidTr="000061F7">
        <w:trPr>
          <w:trHeight w:val="340"/>
        </w:trPr>
        <w:tc>
          <w:tcPr>
            <w:cnfStyle w:val="001000000000" w:firstRow="0" w:lastRow="0" w:firstColumn="1" w:lastColumn="0" w:oddVBand="0" w:evenVBand="0" w:oddHBand="0" w:evenHBand="0" w:firstRowFirstColumn="0" w:firstRowLastColumn="0" w:lastRowFirstColumn="0" w:lastRowLastColumn="0"/>
            <w:tcW w:w="2093"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Деревянный</w:t>
            </w:r>
          </w:p>
        </w:tc>
        <w:tc>
          <w:tcPr>
            <w:tcW w:w="709"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2 627</w:t>
            </w:r>
          </w:p>
        </w:tc>
        <w:tc>
          <w:tcPr>
            <w:tcW w:w="925"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24 129</w:t>
            </w:r>
          </w:p>
        </w:tc>
        <w:tc>
          <w:tcPr>
            <w:tcW w:w="906"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4 295</w:t>
            </w:r>
          </w:p>
        </w:tc>
        <w:tc>
          <w:tcPr>
            <w:tcW w:w="881"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35 252</w:t>
            </w:r>
          </w:p>
        </w:tc>
        <w:tc>
          <w:tcPr>
            <w:tcW w:w="1016"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-1 946</w:t>
            </w:r>
          </w:p>
        </w:tc>
        <w:tc>
          <w:tcPr>
            <w:tcW w:w="902"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-7.46%</w:t>
            </w:r>
          </w:p>
        </w:tc>
        <w:tc>
          <w:tcPr>
            <w:tcW w:w="941"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-490</w:t>
            </w:r>
          </w:p>
        </w:tc>
        <w:tc>
          <w:tcPr>
            <w:tcW w:w="902"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-1.37%</w:t>
            </w:r>
          </w:p>
        </w:tc>
      </w:tr>
      <w:tr w:rsidR="000061F7" w:rsidRPr="00B667AC" w:rsidTr="000061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Кирпичный</w:t>
            </w:r>
          </w:p>
        </w:tc>
        <w:tc>
          <w:tcPr>
            <w:tcW w:w="709"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5 156</w:t>
            </w:r>
          </w:p>
        </w:tc>
        <w:tc>
          <w:tcPr>
            <w:tcW w:w="925"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37 109</w:t>
            </w:r>
          </w:p>
        </w:tc>
        <w:tc>
          <w:tcPr>
            <w:tcW w:w="906"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9 035</w:t>
            </w:r>
          </w:p>
        </w:tc>
        <w:tc>
          <w:tcPr>
            <w:tcW w:w="881"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45 302</w:t>
            </w:r>
          </w:p>
        </w:tc>
        <w:tc>
          <w:tcPr>
            <w:tcW w:w="1016"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-5 680</w:t>
            </w:r>
          </w:p>
        </w:tc>
        <w:tc>
          <w:tcPr>
            <w:tcW w:w="902"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-13.27%</w:t>
            </w:r>
          </w:p>
        </w:tc>
        <w:tc>
          <w:tcPr>
            <w:tcW w:w="941"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-11 362</w:t>
            </w:r>
          </w:p>
        </w:tc>
        <w:tc>
          <w:tcPr>
            <w:tcW w:w="902" w:type="dxa"/>
            <w:shd w:val="clear" w:color="auto" w:fill="auto"/>
            <w:vAlign w:val="center"/>
          </w:tcPr>
          <w:p w:rsidR="000061F7" w:rsidRPr="000061F7" w:rsidRDefault="000061F7">
            <w:pPr>
              <w:pStyle w:val="a3"/>
              <w:spacing w:before="0" w:beforeAutospacing="0" w:after="0" w:afterAutospacing="0" w:line="313" w:lineRule="atLeast"/>
              <w:jc w:val="center"/>
              <w:textAlignment w:val="bottom"/>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-20.05%</w:t>
            </w:r>
          </w:p>
        </w:tc>
      </w:tr>
      <w:tr w:rsidR="000061F7" w:rsidRPr="00B667AC" w:rsidTr="000061F7">
        <w:trPr>
          <w:trHeight w:val="340"/>
        </w:trPr>
        <w:tc>
          <w:tcPr>
            <w:cnfStyle w:val="001000000000" w:firstRow="0" w:lastRow="0" w:firstColumn="1" w:lastColumn="0" w:oddVBand="0" w:evenVBand="0" w:oddHBand="0" w:evenHBand="0" w:firstRowFirstColumn="0" w:firstRowLastColumn="0" w:lastRowFirstColumn="0" w:lastRowLastColumn="0"/>
            <w:tcW w:w="2093"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rPr>
                <w:rFonts w:ascii="Franklin Gothic Book" w:hAnsi="Franklin Gothic Book" w:cs="Arial"/>
                <w:sz w:val="18"/>
                <w:szCs w:val="18"/>
              </w:rPr>
            </w:pPr>
            <w:r w:rsidRPr="000061F7">
              <w:rPr>
                <w:rFonts w:ascii="Franklin Gothic Book" w:hAnsi="Franklin Gothic Book" w:cs="Arial"/>
                <w:color w:val="000000"/>
                <w:kern w:val="24"/>
                <w:sz w:val="18"/>
                <w:szCs w:val="18"/>
              </w:rPr>
              <w:t>Щитовой</w:t>
            </w:r>
          </w:p>
        </w:tc>
        <w:tc>
          <w:tcPr>
            <w:tcW w:w="709"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1 063</w:t>
            </w:r>
          </w:p>
        </w:tc>
        <w:tc>
          <w:tcPr>
            <w:tcW w:w="925"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16 007</w:t>
            </w:r>
          </w:p>
        </w:tc>
        <w:tc>
          <w:tcPr>
            <w:tcW w:w="906"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1 890</w:t>
            </w:r>
          </w:p>
        </w:tc>
        <w:tc>
          <w:tcPr>
            <w:tcW w:w="881"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21 483</w:t>
            </w:r>
          </w:p>
        </w:tc>
        <w:tc>
          <w:tcPr>
            <w:tcW w:w="1016"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389</w:t>
            </w:r>
          </w:p>
        </w:tc>
        <w:tc>
          <w:tcPr>
            <w:tcW w:w="902"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2.49%</w:t>
            </w:r>
          </w:p>
        </w:tc>
        <w:tc>
          <w:tcPr>
            <w:tcW w:w="941"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718</w:t>
            </w:r>
          </w:p>
        </w:tc>
        <w:tc>
          <w:tcPr>
            <w:tcW w:w="902" w:type="dxa"/>
            <w:shd w:val="clear" w:color="auto" w:fill="FBE4D5" w:themeFill="accent2" w:themeFillTint="33"/>
            <w:vAlign w:val="center"/>
          </w:tcPr>
          <w:p w:rsidR="000061F7" w:rsidRPr="000061F7" w:rsidRDefault="000061F7">
            <w:pPr>
              <w:pStyle w:val="a3"/>
              <w:spacing w:before="0" w:beforeAutospacing="0" w:after="0" w:afterAutospacing="0" w:line="313" w:lineRule="atLeast"/>
              <w:jc w:val="center"/>
              <w:textAlignment w:val="bottom"/>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18"/>
                <w:szCs w:val="18"/>
              </w:rPr>
            </w:pPr>
            <w:r w:rsidRPr="000061F7">
              <w:rPr>
                <w:rFonts w:ascii="Franklin Gothic Book" w:hAnsi="Franklin Gothic Book" w:cs="Arial"/>
                <w:color w:val="000000"/>
                <w:kern w:val="24"/>
                <w:sz w:val="18"/>
                <w:szCs w:val="18"/>
              </w:rPr>
              <w:t>3.46%</w:t>
            </w:r>
          </w:p>
        </w:tc>
      </w:tr>
    </w:tbl>
    <w:p w:rsidR="00150699" w:rsidRDefault="00150699" w:rsidP="00150699">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Наибольший размер общей площади у домов из газобетона/пенобетона и кирпича. </w:t>
      </w:r>
      <w:proofErr w:type="gramStart"/>
      <w:r w:rsidRPr="000061F7">
        <w:rPr>
          <w:rFonts w:ascii="Franklin Gothic Book" w:hAnsi="Franklin Gothic Book" w:cs="Times New Roman"/>
          <w:iCs/>
          <w:color w:val="auto"/>
          <w:sz w:val="22"/>
          <w:szCs w:val="22"/>
        </w:rPr>
        <w:t xml:space="preserve">Площадь таких объектов в Ленобласти, расположенных на участках под индивидуальное </w:t>
      </w:r>
      <w:r w:rsidRPr="000061F7">
        <w:rPr>
          <w:rFonts w:ascii="Franklin Gothic Book" w:hAnsi="Franklin Gothic Book" w:cs="Times New Roman"/>
          <w:iCs/>
          <w:color w:val="auto"/>
          <w:sz w:val="22"/>
          <w:szCs w:val="22"/>
        </w:rPr>
        <w:lastRenderedPageBreak/>
        <w:t xml:space="preserve">строительство, составила в среднем 194 кв. м (газобетон/пенобетон) и 204 кв. м (кирпич), в садоводствах – в среднем 154 кв. м (газобетон/пенобетон) и 115 кв. м (кирпич). </w:t>
      </w:r>
      <w:proofErr w:type="gramEnd"/>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В районах Петербурга средняя площадь кирпичных домов – 237 и 184 кв. м (в зависимости от статуса участка), размер домов из газобетона/пенобетона в среднем 210 и 202 кв. м (ИЖС и садоводства соответственно). </w:t>
      </w: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Минимальные площади у щитовых домов в садоводствах. Так, в Ленобласти, а также в Петербурге и пригородных районах на конец квартала средний размер составил 57 и 78 кв. м соответственно.</w:t>
      </w:r>
    </w:p>
    <w:p w:rsidR="00150699" w:rsidRPr="00A9187A" w:rsidRDefault="00150699" w:rsidP="00150699">
      <w:pPr>
        <w:pStyle w:val="Tabledate"/>
        <w:ind w:firstLine="567"/>
        <w:jc w:val="both"/>
        <w:rPr>
          <w:rFonts w:ascii="Franklin Gothic Book" w:hAnsi="Franklin Gothic Book" w:cs="Times New Roman"/>
          <w:iCs/>
          <w:color w:val="auto"/>
          <w:sz w:val="22"/>
          <w:szCs w:val="22"/>
        </w:rPr>
      </w:pPr>
    </w:p>
    <w:tbl>
      <w:tblPr>
        <w:tblW w:w="9524" w:type="dxa"/>
        <w:tblLook w:val="04A0" w:firstRow="1" w:lastRow="0" w:firstColumn="1" w:lastColumn="0" w:noHBand="0" w:noVBand="1"/>
      </w:tblPr>
      <w:tblGrid>
        <w:gridCol w:w="4776"/>
        <w:gridCol w:w="4748"/>
      </w:tblGrid>
      <w:tr w:rsidR="00DA0980" w:rsidRPr="00B667AC" w:rsidTr="0086090C">
        <w:tc>
          <w:tcPr>
            <w:tcW w:w="4776" w:type="dxa"/>
          </w:tcPr>
          <w:p w:rsidR="00DA0980" w:rsidRPr="00B667AC" w:rsidRDefault="000061F7" w:rsidP="00150699">
            <w:pPr>
              <w:pStyle w:val="Tabledate"/>
              <w:jc w:val="both"/>
              <w:rPr>
                <w:rFonts w:ascii="Franklin Gothic Book" w:hAnsi="Franklin Gothic Book" w:cs="Times New Roman"/>
                <w:sz w:val="22"/>
                <w:szCs w:val="22"/>
              </w:rPr>
            </w:pPr>
            <w:r w:rsidRPr="000061F7">
              <w:rPr>
                <w:rFonts w:ascii="Franklin Gothic Book" w:hAnsi="Franklin Gothic Book" w:cs="Times New Roman"/>
                <w:sz w:val="22"/>
                <w:szCs w:val="22"/>
              </w:rPr>
              <w:drawing>
                <wp:inline distT="0" distB="0" distL="0" distR="0" wp14:anchorId="7A1B2451" wp14:editId="7E4D30BB">
                  <wp:extent cx="2883634" cy="1870403"/>
                  <wp:effectExtent l="0" t="0" r="12065"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48" w:type="dxa"/>
          </w:tcPr>
          <w:p w:rsidR="00DA0980" w:rsidRPr="00B667AC" w:rsidRDefault="000061F7" w:rsidP="00150699">
            <w:pPr>
              <w:pStyle w:val="Tabledate"/>
              <w:jc w:val="both"/>
              <w:rPr>
                <w:rFonts w:ascii="Franklin Gothic Book" w:hAnsi="Franklin Gothic Book" w:cs="Times New Roman"/>
                <w:sz w:val="22"/>
                <w:szCs w:val="22"/>
              </w:rPr>
            </w:pPr>
            <w:r w:rsidRPr="000061F7">
              <w:rPr>
                <w:rFonts w:ascii="Franklin Gothic Book" w:hAnsi="Franklin Gothic Book" w:cs="Times New Roman"/>
                <w:sz w:val="22"/>
                <w:szCs w:val="22"/>
              </w:rPr>
              <w:drawing>
                <wp:inline distT="0" distB="0" distL="0" distR="0" wp14:anchorId="319069DD" wp14:editId="0C39FEA2">
                  <wp:extent cx="2821708" cy="1852941"/>
                  <wp:effectExtent l="0" t="0" r="17145"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A0980" w:rsidRPr="00B667AC" w:rsidTr="0086090C">
        <w:tc>
          <w:tcPr>
            <w:tcW w:w="4776" w:type="dxa"/>
          </w:tcPr>
          <w:p w:rsidR="00DA0980" w:rsidRPr="00B667AC" w:rsidRDefault="00DA0980" w:rsidP="00150699">
            <w:pPr>
              <w:pStyle w:val="WW-"/>
              <w:numPr>
                <w:ilvl w:val="0"/>
                <w:numId w:val="2"/>
              </w:numPr>
              <w:spacing w:after="0"/>
              <w:ind w:left="0" w:firstLine="0"/>
              <w:jc w:val="both"/>
              <w:rPr>
                <w:rFonts w:ascii="Franklin Gothic Book" w:hAnsi="Franklin Gothic Book" w:cs="OfficinaSansMediumC"/>
                <w:szCs w:val="22"/>
              </w:rPr>
            </w:pPr>
            <w:r w:rsidRPr="00B667AC">
              <w:rPr>
                <w:rFonts w:ascii="Franklin Gothic Book" w:hAnsi="Franklin Gothic Book"/>
                <w:szCs w:val="22"/>
              </w:rPr>
              <w:t>Средняя площадь домостроений по материалу стен в Ленинградской области, кв. м</w:t>
            </w:r>
          </w:p>
        </w:tc>
        <w:tc>
          <w:tcPr>
            <w:tcW w:w="4748" w:type="dxa"/>
          </w:tcPr>
          <w:p w:rsidR="00DA0980" w:rsidRPr="00B667AC" w:rsidRDefault="00DA0980" w:rsidP="00150699">
            <w:pPr>
              <w:pStyle w:val="WW-"/>
              <w:numPr>
                <w:ilvl w:val="0"/>
                <w:numId w:val="2"/>
              </w:numPr>
              <w:spacing w:after="0"/>
              <w:ind w:left="0" w:firstLine="0"/>
              <w:jc w:val="both"/>
              <w:rPr>
                <w:rFonts w:ascii="Franklin Gothic Book" w:hAnsi="Franklin Gothic Book"/>
                <w:szCs w:val="22"/>
              </w:rPr>
            </w:pPr>
            <w:r w:rsidRPr="00B667AC">
              <w:rPr>
                <w:rFonts w:ascii="Franklin Gothic Book" w:hAnsi="Franklin Gothic Book"/>
                <w:szCs w:val="22"/>
              </w:rPr>
              <w:t>Средняя площадь домостроений по материалу стен в Санкт-Петербурге и пригородах, кв. м</w:t>
            </w:r>
          </w:p>
        </w:tc>
      </w:tr>
    </w:tbl>
    <w:p w:rsidR="00150699" w:rsidRDefault="00150699" w:rsidP="00150699">
      <w:pPr>
        <w:pStyle w:val="Tabledate"/>
        <w:ind w:firstLine="567"/>
        <w:jc w:val="both"/>
        <w:rPr>
          <w:rFonts w:ascii="Franklin Gothic Book" w:hAnsi="Franklin Gothic Book" w:cs="Times New Roman"/>
          <w:iCs/>
          <w:color w:val="auto"/>
          <w:sz w:val="22"/>
          <w:szCs w:val="22"/>
        </w:rPr>
      </w:pPr>
    </w:p>
    <w:p w:rsidR="000061F7" w:rsidRPr="000061F7" w:rsidRDefault="000061F7" w:rsidP="000061F7">
      <w:pPr>
        <w:pStyle w:val="Tabledate"/>
        <w:ind w:firstLine="567"/>
        <w:jc w:val="both"/>
        <w:rPr>
          <w:rFonts w:ascii="Franklin Gothic Book" w:hAnsi="Franklin Gothic Book" w:cs="Times New Roman"/>
          <w:iCs/>
          <w:color w:val="auto"/>
          <w:sz w:val="22"/>
          <w:szCs w:val="22"/>
        </w:rPr>
      </w:pPr>
      <w:r w:rsidRPr="000061F7">
        <w:rPr>
          <w:rFonts w:ascii="Franklin Gothic Book" w:hAnsi="Franklin Gothic Book" w:cs="Times New Roman"/>
          <w:iCs/>
          <w:color w:val="auto"/>
          <w:sz w:val="22"/>
          <w:szCs w:val="22"/>
        </w:rPr>
        <w:t xml:space="preserve">Самыми дорогими по стоимости участков в Петербурге и пригородных районах являются Курортный и Приморский районы Петербурга. Стоимость земельных участков без построек со статусом ИЖС на конец квартала в среднем составляет 9,4-10,4 </w:t>
      </w:r>
      <w:proofErr w:type="gramStart"/>
      <w:r w:rsidRPr="000061F7">
        <w:rPr>
          <w:rFonts w:ascii="Franklin Gothic Book" w:hAnsi="Franklin Gothic Book" w:cs="Times New Roman"/>
          <w:iCs/>
          <w:color w:val="auto"/>
          <w:sz w:val="22"/>
          <w:szCs w:val="22"/>
        </w:rPr>
        <w:t>млн</w:t>
      </w:r>
      <w:proofErr w:type="gramEnd"/>
      <w:r w:rsidRPr="000061F7">
        <w:rPr>
          <w:rFonts w:ascii="Franklin Gothic Book" w:hAnsi="Franklin Gothic Book" w:cs="Times New Roman"/>
          <w:iCs/>
          <w:color w:val="auto"/>
          <w:sz w:val="22"/>
          <w:szCs w:val="22"/>
        </w:rPr>
        <w:t xml:space="preserve"> руб., цена сотки земли – 821,1-877,8 тыс. руб. Участки ИЖС с домовладениями в самых дорогих районах предлагаются в среднем за 17,4-18,9 млн руб., где стоимость самого дома (за вычетом стоимости земли) составляет от 8,0 млн до 8,5 млн руб. (в среднем это от 47,2 тыс. до 49,8 тыс. руб. за кв. м).</w:t>
      </w:r>
    </w:p>
    <w:p w:rsidR="000061F7" w:rsidRPr="000061F7" w:rsidRDefault="000061F7" w:rsidP="000061F7">
      <w:pPr>
        <w:pStyle w:val="Tabledate"/>
        <w:ind w:firstLine="567"/>
        <w:jc w:val="both"/>
        <w:rPr>
          <w:rFonts w:ascii="Franklin Gothic Book" w:hAnsi="Franklin Gothic Book"/>
          <w:iCs/>
        </w:rPr>
      </w:pPr>
      <w:r w:rsidRPr="000061F7">
        <w:rPr>
          <w:rFonts w:ascii="Franklin Gothic Book" w:hAnsi="Franklin Gothic Book" w:cs="Times New Roman"/>
          <w:iCs/>
          <w:color w:val="auto"/>
          <w:sz w:val="22"/>
          <w:szCs w:val="22"/>
        </w:rPr>
        <w:t xml:space="preserve">Самым дешевым предложением по продаже загородной недвижимости в Ленинградской области (без учета удаленных районов) являются участки </w:t>
      </w:r>
      <w:proofErr w:type="spellStart"/>
      <w:r w:rsidRPr="000061F7">
        <w:rPr>
          <w:rFonts w:ascii="Franklin Gothic Book" w:hAnsi="Franklin Gothic Book" w:cs="Times New Roman"/>
          <w:iCs/>
          <w:color w:val="auto"/>
          <w:sz w:val="22"/>
          <w:szCs w:val="22"/>
        </w:rPr>
        <w:t>Волосовского</w:t>
      </w:r>
      <w:proofErr w:type="spellEnd"/>
      <w:r w:rsidRPr="000061F7">
        <w:rPr>
          <w:rFonts w:ascii="Franklin Gothic Book" w:hAnsi="Franklin Gothic Book" w:cs="Times New Roman"/>
          <w:iCs/>
          <w:color w:val="auto"/>
          <w:sz w:val="22"/>
          <w:szCs w:val="22"/>
        </w:rPr>
        <w:t xml:space="preserve">, </w:t>
      </w:r>
      <w:proofErr w:type="spellStart"/>
      <w:r w:rsidRPr="000061F7">
        <w:rPr>
          <w:rFonts w:ascii="Franklin Gothic Book" w:hAnsi="Franklin Gothic Book" w:cs="Times New Roman"/>
          <w:iCs/>
          <w:color w:val="auto"/>
          <w:sz w:val="22"/>
          <w:szCs w:val="22"/>
        </w:rPr>
        <w:t>Волховского</w:t>
      </w:r>
      <w:proofErr w:type="spellEnd"/>
      <w:r w:rsidRPr="000061F7">
        <w:rPr>
          <w:rFonts w:ascii="Franklin Gothic Book" w:hAnsi="Franklin Gothic Book" w:cs="Times New Roman"/>
          <w:iCs/>
          <w:color w:val="auto"/>
          <w:sz w:val="22"/>
          <w:szCs w:val="22"/>
        </w:rPr>
        <w:t xml:space="preserve">, </w:t>
      </w:r>
      <w:proofErr w:type="spellStart"/>
      <w:r w:rsidRPr="000061F7">
        <w:rPr>
          <w:rFonts w:ascii="Franklin Gothic Book" w:hAnsi="Franklin Gothic Book" w:cs="Times New Roman"/>
          <w:iCs/>
          <w:color w:val="auto"/>
          <w:sz w:val="22"/>
          <w:szCs w:val="22"/>
        </w:rPr>
        <w:t>Кингисеппского</w:t>
      </w:r>
      <w:proofErr w:type="spellEnd"/>
      <w:r w:rsidRPr="000061F7">
        <w:rPr>
          <w:rFonts w:ascii="Franklin Gothic Book" w:hAnsi="Franklin Gothic Book" w:cs="Times New Roman"/>
          <w:iCs/>
          <w:color w:val="auto"/>
          <w:sz w:val="22"/>
          <w:szCs w:val="22"/>
        </w:rPr>
        <w:t xml:space="preserve">, </w:t>
      </w:r>
      <w:proofErr w:type="spellStart"/>
      <w:r w:rsidRPr="000061F7">
        <w:rPr>
          <w:rFonts w:ascii="Franklin Gothic Book" w:hAnsi="Franklin Gothic Book" w:cs="Times New Roman"/>
          <w:iCs/>
          <w:color w:val="auto"/>
          <w:sz w:val="22"/>
          <w:szCs w:val="22"/>
        </w:rPr>
        <w:t>Киришского</w:t>
      </w:r>
      <w:proofErr w:type="spellEnd"/>
      <w:r w:rsidRPr="000061F7">
        <w:rPr>
          <w:rFonts w:ascii="Franklin Gothic Book" w:hAnsi="Franklin Gothic Book" w:cs="Times New Roman"/>
          <w:iCs/>
          <w:color w:val="auto"/>
          <w:sz w:val="22"/>
          <w:szCs w:val="22"/>
        </w:rPr>
        <w:t xml:space="preserve">, </w:t>
      </w:r>
      <w:proofErr w:type="spellStart"/>
      <w:r w:rsidRPr="000061F7">
        <w:rPr>
          <w:rFonts w:ascii="Franklin Gothic Book" w:hAnsi="Franklin Gothic Book" w:cs="Times New Roman"/>
          <w:iCs/>
          <w:color w:val="auto"/>
          <w:sz w:val="22"/>
          <w:szCs w:val="22"/>
        </w:rPr>
        <w:t>Лодейнопольского</w:t>
      </w:r>
      <w:proofErr w:type="spellEnd"/>
      <w:r w:rsidRPr="000061F7">
        <w:rPr>
          <w:rFonts w:ascii="Franklin Gothic Book" w:hAnsi="Franklin Gothic Book" w:cs="Times New Roman"/>
          <w:iCs/>
          <w:color w:val="auto"/>
          <w:sz w:val="22"/>
          <w:szCs w:val="22"/>
        </w:rPr>
        <w:t xml:space="preserve"> и </w:t>
      </w:r>
      <w:proofErr w:type="spellStart"/>
      <w:r w:rsidRPr="000061F7">
        <w:rPr>
          <w:rFonts w:ascii="Franklin Gothic Book" w:hAnsi="Franklin Gothic Book" w:cs="Times New Roman"/>
          <w:iCs/>
          <w:color w:val="auto"/>
          <w:sz w:val="22"/>
          <w:szCs w:val="22"/>
        </w:rPr>
        <w:t>Лужского</w:t>
      </w:r>
      <w:proofErr w:type="spellEnd"/>
      <w:r w:rsidRPr="000061F7">
        <w:rPr>
          <w:rFonts w:ascii="Franklin Gothic Book" w:hAnsi="Franklin Gothic Book" w:cs="Times New Roman"/>
          <w:iCs/>
          <w:color w:val="auto"/>
          <w:sz w:val="22"/>
          <w:szCs w:val="22"/>
        </w:rPr>
        <w:t xml:space="preserve"> районов. Участок в садоводстве здесь в среднем обойдется от 284 тыс. до 667 тыс. руб. (32,5-46,0 тыс. руб.</w:t>
      </w:r>
      <w:r w:rsidRPr="000061F7">
        <w:rPr>
          <w:rFonts w:ascii="Franklin Gothic Book" w:hAnsi="Franklin Gothic Book"/>
          <w:iCs/>
        </w:rPr>
        <w:t xml:space="preserve"> за сотку).</w:t>
      </w:r>
    </w:p>
    <w:p w:rsidR="00F94D9E" w:rsidRPr="006124C6" w:rsidRDefault="00F94D9E" w:rsidP="00150699">
      <w:pPr>
        <w:pStyle w:val="Tabledate"/>
        <w:ind w:firstLine="567"/>
        <w:jc w:val="both"/>
        <w:rPr>
          <w:rFonts w:ascii="Franklin Gothic Book" w:hAnsi="Franklin Gothic Book" w:cs="Times New Roman"/>
          <w:iCs/>
          <w:color w:val="auto"/>
          <w:sz w:val="22"/>
          <w:szCs w:val="22"/>
        </w:rPr>
      </w:pPr>
    </w:p>
    <w:p w:rsidR="00DA0980" w:rsidRDefault="00426F19" w:rsidP="00150699">
      <w:pPr>
        <w:pStyle w:val="DecimalAligned"/>
        <w:spacing w:after="0"/>
        <w:rPr>
          <w:rFonts w:ascii="Franklin Gothic Book" w:hAnsi="Franklin Gothic Book"/>
        </w:rPr>
      </w:pPr>
      <w:r>
        <w:rPr>
          <w:rFonts w:ascii="Franklin Gothic Book" w:hAnsi="Franklin Gothic Book"/>
        </w:rPr>
        <w:t>Средние цены по районам</w:t>
      </w:r>
    </w:p>
    <w:tbl>
      <w:tblPr>
        <w:tblStyle w:val="-2"/>
        <w:tblW w:w="9646" w:type="dxa"/>
        <w:tblLayout w:type="fixed"/>
        <w:tblLook w:val="0600" w:firstRow="0" w:lastRow="0" w:firstColumn="0" w:lastColumn="0" w:noHBand="1" w:noVBand="1"/>
      </w:tblPr>
      <w:tblGrid>
        <w:gridCol w:w="1843"/>
        <w:gridCol w:w="1134"/>
        <w:gridCol w:w="851"/>
        <w:gridCol w:w="1045"/>
        <w:gridCol w:w="845"/>
        <w:gridCol w:w="7"/>
        <w:gridCol w:w="938"/>
        <w:gridCol w:w="850"/>
        <w:gridCol w:w="1189"/>
        <w:gridCol w:w="944"/>
      </w:tblGrid>
      <w:tr w:rsidR="003242D6" w:rsidRPr="003242D6" w:rsidTr="0060291E">
        <w:trPr>
          <w:trHeight w:val="449"/>
        </w:trPr>
        <w:tc>
          <w:tcPr>
            <w:tcW w:w="1843" w:type="dxa"/>
            <w:vMerge w:val="restart"/>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Район</w:t>
            </w:r>
          </w:p>
        </w:tc>
        <w:tc>
          <w:tcPr>
            <w:tcW w:w="3882" w:type="dxa"/>
            <w:gridSpan w:val="5"/>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Цена участка</w:t>
            </w:r>
          </w:p>
        </w:tc>
        <w:tc>
          <w:tcPr>
            <w:tcW w:w="1788" w:type="dxa"/>
            <w:gridSpan w:val="2"/>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Цена домостроений без учета стоимости земли</w:t>
            </w:r>
          </w:p>
        </w:tc>
        <w:tc>
          <w:tcPr>
            <w:tcW w:w="2133" w:type="dxa"/>
            <w:gridSpan w:val="2"/>
            <w:shd w:val="clear" w:color="auto" w:fill="FBE4D5" w:themeFill="accent2" w:themeFillTint="33"/>
            <w:hideMark/>
          </w:tcPr>
          <w:p w:rsidR="003242D6" w:rsidRPr="003242D6" w:rsidRDefault="003242D6" w:rsidP="00150699">
            <w:pPr>
              <w:spacing w:after="0" w:line="240" w:lineRule="auto"/>
              <w:jc w:val="center"/>
              <w:rPr>
                <w:rFonts w:ascii="PT Sans" w:hAnsi="PT Sans"/>
                <w:b/>
                <w:bCs/>
                <w:color w:val="000000"/>
                <w:sz w:val="16"/>
                <w:szCs w:val="16"/>
                <w:lang w:eastAsia="ru-RU"/>
              </w:rPr>
            </w:pPr>
            <w:r w:rsidRPr="003242D6">
              <w:rPr>
                <w:rFonts w:ascii="Franklin Gothic Book" w:hAnsi="Franklin Gothic Book"/>
                <w:b/>
                <w:bCs/>
                <w:color w:val="000000"/>
                <w:sz w:val="16"/>
                <w:szCs w:val="16"/>
                <w:lang w:eastAsia="ru-RU"/>
              </w:rPr>
              <w:t>Цена участка с домостроением</w:t>
            </w:r>
          </w:p>
        </w:tc>
      </w:tr>
      <w:tr w:rsidR="003242D6" w:rsidRPr="003242D6" w:rsidTr="00014260">
        <w:trPr>
          <w:trHeight w:val="300"/>
        </w:trPr>
        <w:tc>
          <w:tcPr>
            <w:tcW w:w="1843" w:type="dxa"/>
            <w:vMerge/>
            <w:shd w:val="clear" w:color="auto" w:fill="FBE4D5" w:themeFill="accent2" w:themeFillTint="33"/>
            <w:hideMark/>
          </w:tcPr>
          <w:p w:rsidR="003242D6" w:rsidRPr="003242D6" w:rsidRDefault="003242D6" w:rsidP="00150699">
            <w:pPr>
              <w:spacing w:after="0" w:line="240" w:lineRule="auto"/>
              <w:rPr>
                <w:rFonts w:ascii="Franklin Gothic Book" w:hAnsi="Franklin Gothic Book"/>
                <w:b/>
                <w:bCs/>
                <w:color w:val="000000"/>
                <w:sz w:val="16"/>
                <w:szCs w:val="16"/>
                <w:lang w:eastAsia="ru-RU"/>
              </w:rPr>
            </w:pPr>
          </w:p>
        </w:tc>
        <w:tc>
          <w:tcPr>
            <w:tcW w:w="1985" w:type="dxa"/>
            <w:gridSpan w:val="2"/>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ИЖС</w:t>
            </w:r>
          </w:p>
        </w:tc>
        <w:tc>
          <w:tcPr>
            <w:tcW w:w="1890" w:type="dxa"/>
            <w:gridSpan w:val="2"/>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САД</w:t>
            </w:r>
          </w:p>
        </w:tc>
        <w:tc>
          <w:tcPr>
            <w:tcW w:w="1795" w:type="dxa"/>
            <w:gridSpan w:val="3"/>
            <w:shd w:val="clear" w:color="auto" w:fill="FBE4D5" w:themeFill="accent2" w:themeFillTint="33"/>
            <w:hideMark/>
          </w:tcPr>
          <w:p w:rsidR="003242D6" w:rsidRPr="003242D6" w:rsidRDefault="003242D6" w:rsidP="00150699">
            <w:pPr>
              <w:spacing w:after="0" w:line="240" w:lineRule="auto"/>
              <w:rPr>
                <w:rFonts w:ascii="Franklin Gothic Book" w:hAnsi="Franklin Gothic Book"/>
                <w:b/>
                <w:bCs/>
                <w:color w:val="000000"/>
                <w:sz w:val="16"/>
                <w:szCs w:val="16"/>
                <w:lang w:eastAsia="ru-RU"/>
              </w:rPr>
            </w:pPr>
          </w:p>
        </w:tc>
        <w:tc>
          <w:tcPr>
            <w:tcW w:w="1189"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ИЖС</w:t>
            </w:r>
          </w:p>
        </w:tc>
        <w:tc>
          <w:tcPr>
            <w:tcW w:w="944"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САД</w:t>
            </w:r>
          </w:p>
        </w:tc>
      </w:tr>
      <w:tr w:rsidR="003242D6" w:rsidRPr="003242D6" w:rsidTr="00014260">
        <w:trPr>
          <w:trHeight w:val="300"/>
        </w:trPr>
        <w:tc>
          <w:tcPr>
            <w:tcW w:w="1843" w:type="dxa"/>
            <w:vMerge/>
            <w:shd w:val="clear" w:color="auto" w:fill="FBE4D5" w:themeFill="accent2" w:themeFillTint="33"/>
            <w:hideMark/>
          </w:tcPr>
          <w:p w:rsidR="003242D6" w:rsidRPr="003242D6" w:rsidRDefault="003242D6" w:rsidP="00150699">
            <w:pPr>
              <w:spacing w:after="0" w:line="240" w:lineRule="auto"/>
              <w:rPr>
                <w:rFonts w:ascii="Franklin Gothic Book" w:hAnsi="Franklin Gothic Book"/>
                <w:b/>
                <w:bCs/>
                <w:color w:val="000000"/>
                <w:sz w:val="16"/>
                <w:szCs w:val="16"/>
                <w:lang w:eastAsia="ru-RU"/>
              </w:rPr>
            </w:pPr>
          </w:p>
        </w:tc>
        <w:tc>
          <w:tcPr>
            <w:tcW w:w="1134"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руб./сот.</w:t>
            </w:r>
          </w:p>
        </w:tc>
        <w:tc>
          <w:tcPr>
            <w:tcW w:w="851"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тыс. руб.</w:t>
            </w:r>
          </w:p>
        </w:tc>
        <w:tc>
          <w:tcPr>
            <w:tcW w:w="1045"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руб./сот.</w:t>
            </w:r>
          </w:p>
        </w:tc>
        <w:tc>
          <w:tcPr>
            <w:tcW w:w="852" w:type="dxa"/>
            <w:gridSpan w:val="2"/>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тыс. руб.</w:t>
            </w:r>
          </w:p>
        </w:tc>
        <w:tc>
          <w:tcPr>
            <w:tcW w:w="938"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руб./кв. м</w:t>
            </w:r>
          </w:p>
        </w:tc>
        <w:tc>
          <w:tcPr>
            <w:tcW w:w="850" w:type="dxa"/>
            <w:shd w:val="clear" w:color="auto" w:fill="FBE4D5" w:themeFill="accent2" w:themeFillTint="33"/>
            <w:hideMark/>
          </w:tcPr>
          <w:p w:rsidR="003242D6" w:rsidRPr="00390C1C" w:rsidRDefault="003242D6" w:rsidP="00150699">
            <w:pPr>
              <w:spacing w:after="0" w:line="240" w:lineRule="auto"/>
              <w:jc w:val="center"/>
              <w:rPr>
                <w:rFonts w:ascii="Franklin Gothic Book" w:hAnsi="Franklin Gothic Book"/>
                <w:b/>
                <w:bCs/>
                <w:color w:val="000000"/>
                <w:sz w:val="16"/>
                <w:szCs w:val="16"/>
                <w:lang w:eastAsia="ru-RU"/>
              </w:rPr>
            </w:pPr>
            <w:r w:rsidRPr="00390C1C">
              <w:rPr>
                <w:rFonts w:ascii="Franklin Gothic Book" w:hAnsi="Franklin Gothic Book"/>
                <w:b/>
                <w:bCs/>
                <w:color w:val="000000"/>
                <w:sz w:val="16"/>
                <w:szCs w:val="16"/>
                <w:lang w:eastAsia="ru-RU"/>
              </w:rPr>
              <w:t>тыс. руб.</w:t>
            </w:r>
          </w:p>
        </w:tc>
        <w:tc>
          <w:tcPr>
            <w:tcW w:w="1189"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тыс. руб.</w:t>
            </w:r>
          </w:p>
        </w:tc>
        <w:tc>
          <w:tcPr>
            <w:tcW w:w="944" w:type="dxa"/>
            <w:shd w:val="clear" w:color="auto" w:fill="FBE4D5" w:themeFill="accent2" w:themeFillTint="33"/>
            <w:hideMark/>
          </w:tcPr>
          <w:p w:rsidR="003242D6" w:rsidRPr="003242D6" w:rsidRDefault="003242D6" w:rsidP="00150699">
            <w:pPr>
              <w:spacing w:after="0" w:line="240" w:lineRule="auto"/>
              <w:jc w:val="center"/>
              <w:rPr>
                <w:rFonts w:ascii="Franklin Gothic Book" w:hAnsi="Franklin Gothic Book"/>
                <w:b/>
                <w:bCs/>
                <w:color w:val="000000"/>
                <w:sz w:val="16"/>
                <w:szCs w:val="16"/>
                <w:lang w:eastAsia="ru-RU"/>
              </w:rPr>
            </w:pPr>
            <w:r w:rsidRPr="003242D6">
              <w:rPr>
                <w:rFonts w:ascii="Franklin Gothic Book" w:hAnsi="Franklin Gothic Book"/>
                <w:b/>
                <w:bCs/>
                <w:color w:val="000000"/>
                <w:sz w:val="16"/>
                <w:szCs w:val="16"/>
                <w:lang w:eastAsia="ru-RU"/>
              </w:rPr>
              <w:t>тыс. руб.</w:t>
            </w:r>
          </w:p>
        </w:tc>
      </w:tr>
      <w:tr w:rsidR="000061F7" w:rsidRPr="003242D6"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Волосовский</w:t>
            </w:r>
            <w:proofErr w:type="spellEnd"/>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49 342</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733</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46 000</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667</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21 914</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2 025</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2 757</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2 691</w:t>
            </w:r>
          </w:p>
        </w:tc>
      </w:tr>
      <w:tr w:rsidR="000061F7" w:rsidRPr="003242D6"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Волховский</w:t>
            </w:r>
            <w:proofErr w:type="spellEnd"/>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60 697</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1 017</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32 415</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291</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18 684</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1 365</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2 382</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1 656</w:t>
            </w:r>
          </w:p>
        </w:tc>
      </w:tr>
      <w:tr w:rsidR="000061F7" w:rsidRPr="003242D6"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Выборгский</w:t>
            </w:r>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172 699</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3 380</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94 355</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1 072</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29 001</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3 635</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7 015</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4 707</w:t>
            </w:r>
          </w:p>
        </w:tc>
      </w:tr>
      <w:tr w:rsidR="000061F7" w:rsidRPr="003242D6"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Гатчинский</w:t>
            </w:r>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139 424</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2 151</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83 918</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724</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23 235</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2 418</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4 569</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3 142</w:t>
            </w:r>
          </w:p>
        </w:tc>
      </w:tr>
      <w:tr w:rsidR="000061F7" w:rsidRPr="003242D6" w:rsidTr="00EF1789">
        <w:trPr>
          <w:trHeight w:val="340"/>
        </w:trPr>
        <w:tc>
          <w:tcPr>
            <w:tcW w:w="1843" w:type="dxa"/>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Кингисеппский</w:t>
            </w:r>
            <w:proofErr w:type="spellEnd"/>
          </w:p>
        </w:tc>
        <w:tc>
          <w:tcPr>
            <w:tcW w:w="1134"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58 070</w:t>
            </w:r>
          </w:p>
        </w:tc>
        <w:tc>
          <w:tcPr>
            <w:tcW w:w="851"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872</w:t>
            </w:r>
          </w:p>
        </w:tc>
        <w:tc>
          <w:tcPr>
            <w:tcW w:w="1045"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45 642</w:t>
            </w:r>
          </w:p>
        </w:tc>
        <w:tc>
          <w:tcPr>
            <w:tcW w:w="852" w:type="dxa"/>
            <w:gridSpan w:val="2"/>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399</w:t>
            </w:r>
          </w:p>
        </w:tc>
        <w:tc>
          <w:tcPr>
            <w:tcW w:w="938"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20 155</w:t>
            </w:r>
          </w:p>
        </w:tc>
        <w:tc>
          <w:tcPr>
            <w:tcW w:w="850"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2 158</w:t>
            </w:r>
          </w:p>
        </w:tc>
        <w:tc>
          <w:tcPr>
            <w:tcW w:w="1189"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3 030</w:t>
            </w:r>
          </w:p>
        </w:tc>
        <w:tc>
          <w:tcPr>
            <w:tcW w:w="944" w:type="dxa"/>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2 557</w:t>
            </w:r>
          </w:p>
        </w:tc>
      </w:tr>
      <w:tr w:rsidR="000061F7" w:rsidRPr="003242D6" w:rsidTr="00EF1789">
        <w:trPr>
          <w:trHeight w:val="340"/>
        </w:trPr>
        <w:tc>
          <w:tcPr>
            <w:tcW w:w="1843" w:type="dxa"/>
            <w:shd w:val="clear" w:color="auto" w:fill="FBE4D5" w:themeFill="accent2" w:themeFillTint="33"/>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Киришский</w:t>
            </w:r>
            <w:proofErr w:type="spellEnd"/>
          </w:p>
        </w:tc>
        <w:tc>
          <w:tcPr>
            <w:tcW w:w="1134"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47 790</w:t>
            </w:r>
          </w:p>
        </w:tc>
        <w:tc>
          <w:tcPr>
            <w:tcW w:w="851"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721</w:t>
            </w:r>
          </w:p>
        </w:tc>
        <w:tc>
          <w:tcPr>
            <w:tcW w:w="1045"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32 517</w:t>
            </w:r>
          </w:p>
        </w:tc>
        <w:tc>
          <w:tcPr>
            <w:tcW w:w="852" w:type="dxa"/>
            <w:gridSpan w:val="2"/>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284</w:t>
            </w:r>
          </w:p>
        </w:tc>
        <w:tc>
          <w:tcPr>
            <w:tcW w:w="938"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17 661</w:t>
            </w:r>
          </w:p>
        </w:tc>
        <w:tc>
          <w:tcPr>
            <w:tcW w:w="850"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1 397</w:t>
            </w:r>
          </w:p>
        </w:tc>
        <w:tc>
          <w:tcPr>
            <w:tcW w:w="1189"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2 119</w:t>
            </w:r>
          </w:p>
        </w:tc>
        <w:tc>
          <w:tcPr>
            <w:tcW w:w="944" w:type="dxa"/>
            <w:shd w:val="clear" w:color="auto" w:fill="FBE4D5" w:themeFill="accent2" w:themeFillTint="33"/>
            <w:vAlign w:val="center"/>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1 681</w:t>
            </w:r>
          </w:p>
        </w:tc>
      </w:tr>
      <w:tr w:rsidR="000061F7" w:rsidRPr="003242D6"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Кировский</w:t>
            </w:r>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149 329</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1 952</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68 282</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571</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18 656</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1 712</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3 665</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2 283</w:t>
            </w:r>
          </w:p>
        </w:tc>
      </w:tr>
      <w:tr w:rsidR="000061F7" w:rsidRPr="003242D6"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Лодейнопольский</w:t>
            </w:r>
            <w:proofErr w:type="spellEnd"/>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55 573</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608</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36 875</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375</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18 966</w:t>
            </w:r>
            <w:bookmarkStart w:id="0" w:name="_GoBack"/>
            <w:bookmarkEnd w:id="0"/>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1 405</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2 013</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1 780</w:t>
            </w:r>
          </w:p>
        </w:tc>
      </w:tr>
      <w:tr w:rsidR="000061F7" w:rsidRPr="003242D6"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Ломоносовский</w:t>
            </w:r>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145 190</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1 960</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109 910</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1 060</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28 482</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3 685</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5 645</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4 745</w:t>
            </w:r>
          </w:p>
        </w:tc>
      </w:tr>
      <w:tr w:rsidR="000061F7" w:rsidRPr="003242D6"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Лужский</w:t>
            </w:r>
            <w:proofErr w:type="spellEnd"/>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44 435</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602</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38 807</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403</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14 731</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1 206</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1 808</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1 609</w:t>
            </w:r>
          </w:p>
        </w:tc>
      </w:tr>
      <w:tr w:rsidR="000061F7" w:rsidRPr="003242D6"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t>Приозерский</w:t>
            </w:r>
            <w:proofErr w:type="spellEnd"/>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107 986</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1 847</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95 020</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943</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25 637</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2 787</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4 635</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3 730</w:t>
            </w:r>
          </w:p>
        </w:tc>
      </w:tr>
      <w:tr w:rsidR="000061F7" w:rsidRPr="003242D6"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proofErr w:type="spellStart"/>
            <w:r w:rsidRPr="00014260">
              <w:rPr>
                <w:rFonts w:ascii="Franklin Gothic Book" w:hAnsi="Franklin Gothic Book" w:cs="Arial"/>
                <w:color w:val="000000"/>
                <w:kern w:val="24"/>
                <w:sz w:val="16"/>
                <w:szCs w:val="16"/>
              </w:rPr>
              <w:lastRenderedPageBreak/>
              <w:t>Тосненский</w:t>
            </w:r>
            <w:proofErr w:type="spellEnd"/>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123 471</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1 662</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81 892</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759</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23 913</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2 400</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4 062</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3 159</w:t>
            </w:r>
          </w:p>
        </w:tc>
      </w:tr>
      <w:tr w:rsidR="000061F7" w:rsidRPr="003242D6" w:rsidTr="00EF1789">
        <w:trPr>
          <w:trHeight w:val="340"/>
        </w:trPr>
        <w:tc>
          <w:tcPr>
            <w:tcW w:w="1843" w:type="dxa"/>
            <w:hideMark/>
          </w:tcPr>
          <w:p w:rsidR="000061F7" w:rsidRPr="00014260" w:rsidRDefault="000061F7" w:rsidP="00014260">
            <w:pPr>
              <w:pStyle w:val="a3"/>
              <w:spacing w:before="0" w:beforeAutospacing="0" w:after="0" w:afterAutospacing="0" w:line="209" w:lineRule="atLeast"/>
              <w:textAlignment w:val="bottom"/>
              <w:rPr>
                <w:rFonts w:ascii="Franklin Gothic Book" w:hAnsi="Franklin Gothic Book" w:cs="Arial"/>
                <w:sz w:val="16"/>
                <w:szCs w:val="16"/>
              </w:rPr>
            </w:pPr>
            <w:r w:rsidRPr="00014260">
              <w:rPr>
                <w:rFonts w:ascii="Franklin Gothic Book" w:hAnsi="Franklin Gothic Book" w:cs="Arial"/>
                <w:color w:val="000000"/>
                <w:kern w:val="24"/>
                <w:sz w:val="16"/>
                <w:szCs w:val="16"/>
              </w:rPr>
              <w:t> </w:t>
            </w:r>
          </w:p>
        </w:tc>
        <w:tc>
          <w:tcPr>
            <w:tcW w:w="1134"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851"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1045"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852" w:type="dxa"/>
            <w:gridSpan w:val="2"/>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938"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850"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1189"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c>
          <w:tcPr>
            <w:tcW w:w="944" w:type="dxa"/>
            <w:vAlign w:val="center"/>
            <w:hideMark/>
          </w:tcPr>
          <w:p w:rsidR="000061F7" w:rsidRPr="000061F7" w:rsidRDefault="000061F7">
            <w:pPr>
              <w:pStyle w:val="a3"/>
              <w:spacing w:before="0" w:beforeAutospacing="0" w:after="0" w:afterAutospacing="0" w:line="20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 </w:t>
            </w:r>
          </w:p>
        </w:tc>
      </w:tr>
      <w:tr w:rsidR="000061F7" w:rsidRPr="000B3351"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Всеволожский</w:t>
            </w:r>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272 759</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4 036</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148 601</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1 540</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34 909</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6 148</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10 184</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7 688</w:t>
            </w:r>
          </w:p>
        </w:tc>
      </w:tr>
      <w:tr w:rsidR="000061F7" w:rsidRPr="000B3351"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 xml:space="preserve">СПб, </w:t>
            </w:r>
            <w:proofErr w:type="spellStart"/>
            <w:r w:rsidRPr="00014260">
              <w:rPr>
                <w:rFonts w:ascii="Franklin Gothic Book" w:hAnsi="Franklin Gothic Book" w:cs="Arial"/>
                <w:color w:val="000000"/>
                <w:kern w:val="24"/>
                <w:sz w:val="16"/>
                <w:szCs w:val="16"/>
              </w:rPr>
              <w:t>Колпинский</w:t>
            </w:r>
            <w:proofErr w:type="spellEnd"/>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313 887</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3 659</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184 244</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1 303</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36 741</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4 556</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8 214</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5 858</w:t>
            </w:r>
          </w:p>
        </w:tc>
      </w:tr>
      <w:tr w:rsidR="000061F7" w:rsidRPr="000B3351"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СПб, Курортный</w:t>
            </w:r>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821 051</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9 437</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437 364</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3 080</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47 156</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8 001</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17 439</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11 082</w:t>
            </w:r>
          </w:p>
        </w:tc>
      </w:tr>
      <w:tr w:rsidR="000061F7" w:rsidRPr="000B3351"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 xml:space="preserve">СПб, </w:t>
            </w:r>
            <w:proofErr w:type="spellStart"/>
            <w:r w:rsidRPr="00014260">
              <w:rPr>
                <w:rFonts w:ascii="Franklin Gothic Book" w:hAnsi="Franklin Gothic Book" w:cs="Arial"/>
                <w:color w:val="000000"/>
                <w:kern w:val="24"/>
                <w:sz w:val="16"/>
                <w:szCs w:val="16"/>
              </w:rPr>
              <w:t>Петродворцовый</w:t>
            </w:r>
            <w:proofErr w:type="spellEnd"/>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420 228</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5 378</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160 787</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1 352</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41 905</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7 540</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12 918</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8 892</w:t>
            </w:r>
          </w:p>
        </w:tc>
      </w:tr>
      <w:tr w:rsidR="000061F7" w:rsidRPr="000B3351"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СПб, Пушкинский</w:t>
            </w:r>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438 914</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5 306</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287 395</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2 109</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39 709</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5 932</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11 238</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8 040</w:t>
            </w:r>
          </w:p>
        </w:tc>
      </w:tr>
      <w:tr w:rsidR="000061F7" w:rsidRPr="000B3351"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СПб, Выборгский</w:t>
            </w:r>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544 832</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6 477</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260 161</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2 311</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42 990</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7 119</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13 596</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9 431</w:t>
            </w:r>
          </w:p>
        </w:tc>
      </w:tr>
      <w:tr w:rsidR="000061F7" w:rsidRPr="000B3351" w:rsidTr="00EF1789">
        <w:trPr>
          <w:trHeight w:val="340"/>
        </w:trPr>
        <w:tc>
          <w:tcPr>
            <w:tcW w:w="1843" w:type="dxa"/>
            <w:shd w:val="clear" w:color="auto" w:fill="FBE4D5" w:themeFill="accent2" w:themeFillTint="33"/>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 xml:space="preserve">СПб, </w:t>
            </w:r>
            <w:proofErr w:type="spellStart"/>
            <w:r w:rsidRPr="00014260">
              <w:rPr>
                <w:rFonts w:ascii="Franklin Gothic Book" w:hAnsi="Franklin Gothic Book" w:cs="Arial"/>
                <w:color w:val="000000"/>
                <w:kern w:val="24"/>
                <w:sz w:val="16"/>
                <w:szCs w:val="16"/>
              </w:rPr>
              <w:t>Красносельский</w:t>
            </w:r>
            <w:proofErr w:type="spellEnd"/>
          </w:p>
        </w:tc>
        <w:tc>
          <w:tcPr>
            <w:tcW w:w="113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300 334</w:t>
            </w:r>
          </w:p>
        </w:tc>
        <w:tc>
          <w:tcPr>
            <w:tcW w:w="851"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3 914</w:t>
            </w:r>
          </w:p>
        </w:tc>
        <w:tc>
          <w:tcPr>
            <w:tcW w:w="1045"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185 789</w:t>
            </w:r>
          </w:p>
        </w:tc>
        <w:tc>
          <w:tcPr>
            <w:tcW w:w="852" w:type="dxa"/>
            <w:gridSpan w:val="2"/>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1 584</w:t>
            </w:r>
          </w:p>
        </w:tc>
        <w:tc>
          <w:tcPr>
            <w:tcW w:w="938"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37 810</w:t>
            </w:r>
          </w:p>
        </w:tc>
        <w:tc>
          <w:tcPr>
            <w:tcW w:w="850"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5 280</w:t>
            </w:r>
          </w:p>
        </w:tc>
        <w:tc>
          <w:tcPr>
            <w:tcW w:w="1189"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9 193</w:t>
            </w:r>
          </w:p>
        </w:tc>
        <w:tc>
          <w:tcPr>
            <w:tcW w:w="944" w:type="dxa"/>
            <w:shd w:val="clear" w:color="auto" w:fill="FBE4D5" w:themeFill="accent2" w:themeFillTint="33"/>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6 863</w:t>
            </w:r>
          </w:p>
        </w:tc>
      </w:tr>
      <w:tr w:rsidR="000061F7" w:rsidRPr="000B3351" w:rsidTr="00EF1789">
        <w:trPr>
          <w:trHeight w:val="340"/>
        </w:trPr>
        <w:tc>
          <w:tcPr>
            <w:tcW w:w="1843" w:type="dxa"/>
            <w:hideMark/>
          </w:tcPr>
          <w:p w:rsidR="000061F7" w:rsidRPr="00014260" w:rsidRDefault="000061F7" w:rsidP="00014260">
            <w:pPr>
              <w:pStyle w:val="a3"/>
              <w:spacing w:before="0" w:beforeAutospacing="0" w:after="0" w:afterAutospacing="0" w:line="319" w:lineRule="atLeast"/>
              <w:textAlignment w:val="center"/>
              <w:rPr>
                <w:rFonts w:ascii="Franklin Gothic Book" w:hAnsi="Franklin Gothic Book" w:cs="Arial"/>
                <w:sz w:val="16"/>
                <w:szCs w:val="16"/>
              </w:rPr>
            </w:pPr>
            <w:r w:rsidRPr="00014260">
              <w:rPr>
                <w:rFonts w:ascii="Franklin Gothic Book" w:hAnsi="Franklin Gothic Book" w:cs="Arial"/>
                <w:color w:val="000000"/>
                <w:kern w:val="24"/>
                <w:sz w:val="16"/>
                <w:szCs w:val="16"/>
              </w:rPr>
              <w:t>СПб, Приморский</w:t>
            </w:r>
          </w:p>
        </w:tc>
        <w:tc>
          <w:tcPr>
            <w:tcW w:w="113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877 748</w:t>
            </w:r>
          </w:p>
        </w:tc>
        <w:tc>
          <w:tcPr>
            <w:tcW w:w="851"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10 443</w:t>
            </w:r>
          </w:p>
        </w:tc>
        <w:tc>
          <w:tcPr>
            <w:tcW w:w="1045"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343 750</w:t>
            </w:r>
          </w:p>
        </w:tc>
        <w:tc>
          <w:tcPr>
            <w:tcW w:w="852" w:type="dxa"/>
            <w:gridSpan w:val="2"/>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2 550</w:t>
            </w:r>
          </w:p>
        </w:tc>
        <w:tc>
          <w:tcPr>
            <w:tcW w:w="938"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49 811</w:t>
            </w:r>
          </w:p>
        </w:tc>
        <w:tc>
          <w:tcPr>
            <w:tcW w:w="850"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8 467</w:t>
            </w:r>
          </w:p>
        </w:tc>
        <w:tc>
          <w:tcPr>
            <w:tcW w:w="1189"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18 909</w:t>
            </w:r>
          </w:p>
        </w:tc>
        <w:tc>
          <w:tcPr>
            <w:tcW w:w="944" w:type="dxa"/>
            <w:vAlign w:val="center"/>
            <w:hideMark/>
          </w:tcPr>
          <w:p w:rsidR="000061F7" w:rsidRPr="000061F7" w:rsidRDefault="000061F7">
            <w:pPr>
              <w:pStyle w:val="a3"/>
              <w:spacing w:before="0" w:beforeAutospacing="0" w:after="0" w:afterAutospacing="0" w:line="319" w:lineRule="atLeast"/>
              <w:jc w:val="center"/>
              <w:textAlignment w:val="center"/>
              <w:rPr>
                <w:rFonts w:ascii="Franklin Gothic Book" w:hAnsi="Franklin Gothic Book" w:cs="Arial"/>
                <w:sz w:val="18"/>
                <w:szCs w:val="18"/>
              </w:rPr>
            </w:pPr>
            <w:r w:rsidRPr="000061F7">
              <w:rPr>
                <w:rFonts w:ascii="Franklin Gothic Book" w:hAnsi="Franklin Gothic Book" w:cs="Arial"/>
                <w:color w:val="000000"/>
                <w:kern w:val="24"/>
                <w:sz w:val="18"/>
                <w:szCs w:val="18"/>
              </w:rPr>
              <w:t>11 017</w:t>
            </w:r>
          </w:p>
        </w:tc>
      </w:tr>
    </w:tbl>
    <w:p w:rsidR="00C85B60" w:rsidRPr="00B667AC" w:rsidRDefault="00C85B60" w:rsidP="006124C6">
      <w:pPr>
        <w:pStyle w:val="Tabledate"/>
        <w:spacing w:before="120"/>
        <w:ind w:firstLine="567"/>
        <w:jc w:val="both"/>
        <w:rPr>
          <w:rFonts w:ascii="Franklin Gothic Book" w:hAnsi="Franklin Gothic Book"/>
        </w:rPr>
      </w:pPr>
    </w:p>
    <w:sectPr w:rsidR="00C85B60" w:rsidRPr="00B66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Medium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D03D1"/>
    <w:multiLevelType w:val="multilevel"/>
    <w:tmpl w:val="CE9029D8"/>
    <w:lvl w:ilvl="0">
      <w:start w:val="1"/>
      <w:numFmt w:val="decimal"/>
      <w:pStyle w:val="DecimalAligned"/>
      <w:lvlText w:val="Таблица %1."/>
      <w:lvlJc w:val="left"/>
      <w:pPr>
        <w:tabs>
          <w:tab w:val="num" w:pos="511"/>
        </w:tabs>
        <w:ind w:left="511" w:hanging="369"/>
      </w:pPr>
      <w:rPr>
        <w:rFonts w:ascii="Franklin Gothic Book" w:hAnsi="Franklin Gothic Book" w:cs="Times New Roman" w:hint="default"/>
        <w:i/>
      </w:rPr>
    </w:lvl>
    <w:lvl w:ilvl="1">
      <w:start w:val="1"/>
      <w:numFmt w:val="lowerLetter"/>
      <w:lvlText w:val="%2."/>
      <w:lvlJc w:val="left"/>
      <w:pPr>
        <w:tabs>
          <w:tab w:val="num" w:pos="1441"/>
        </w:tabs>
        <w:ind w:left="1441" w:hanging="360"/>
      </w:pPr>
      <w:rPr>
        <w:rFonts w:cs="Times New Roman" w:hint="default"/>
      </w:rPr>
    </w:lvl>
    <w:lvl w:ilvl="2">
      <w:start w:val="1"/>
      <w:numFmt w:val="lowerRoman"/>
      <w:lvlText w:val="%3."/>
      <w:lvlJc w:val="right"/>
      <w:pPr>
        <w:tabs>
          <w:tab w:val="num" w:pos="2161"/>
        </w:tabs>
        <w:ind w:left="2161" w:hanging="180"/>
      </w:pPr>
      <w:rPr>
        <w:rFonts w:cs="Times New Roman" w:hint="default"/>
      </w:rPr>
    </w:lvl>
    <w:lvl w:ilvl="3">
      <w:start w:val="1"/>
      <w:numFmt w:val="decimal"/>
      <w:lvlText w:val="%4."/>
      <w:lvlJc w:val="left"/>
      <w:pPr>
        <w:tabs>
          <w:tab w:val="num" w:pos="2881"/>
        </w:tabs>
        <w:ind w:left="2881" w:hanging="360"/>
      </w:pPr>
      <w:rPr>
        <w:rFonts w:cs="Times New Roman" w:hint="default"/>
      </w:rPr>
    </w:lvl>
    <w:lvl w:ilvl="4">
      <w:start w:val="1"/>
      <w:numFmt w:val="lowerLetter"/>
      <w:lvlText w:val="%5."/>
      <w:lvlJc w:val="left"/>
      <w:pPr>
        <w:tabs>
          <w:tab w:val="num" w:pos="3601"/>
        </w:tabs>
        <w:ind w:left="3601" w:hanging="360"/>
      </w:pPr>
      <w:rPr>
        <w:rFonts w:cs="Times New Roman" w:hint="default"/>
      </w:rPr>
    </w:lvl>
    <w:lvl w:ilvl="5">
      <w:start w:val="1"/>
      <w:numFmt w:val="lowerRoman"/>
      <w:lvlText w:val="%6."/>
      <w:lvlJc w:val="right"/>
      <w:pPr>
        <w:tabs>
          <w:tab w:val="num" w:pos="4321"/>
        </w:tabs>
        <w:ind w:left="4321" w:hanging="180"/>
      </w:pPr>
      <w:rPr>
        <w:rFonts w:cs="Times New Roman" w:hint="default"/>
      </w:rPr>
    </w:lvl>
    <w:lvl w:ilvl="6">
      <w:start w:val="1"/>
      <w:numFmt w:val="decimal"/>
      <w:lvlText w:val="%7."/>
      <w:lvlJc w:val="left"/>
      <w:pPr>
        <w:tabs>
          <w:tab w:val="num" w:pos="5041"/>
        </w:tabs>
        <w:ind w:left="5041" w:hanging="360"/>
      </w:pPr>
      <w:rPr>
        <w:rFonts w:cs="Times New Roman" w:hint="default"/>
      </w:rPr>
    </w:lvl>
    <w:lvl w:ilvl="7">
      <w:start w:val="1"/>
      <w:numFmt w:val="lowerLetter"/>
      <w:lvlText w:val="%8."/>
      <w:lvlJc w:val="left"/>
      <w:pPr>
        <w:tabs>
          <w:tab w:val="num" w:pos="5761"/>
        </w:tabs>
        <w:ind w:left="5761" w:hanging="360"/>
      </w:pPr>
      <w:rPr>
        <w:rFonts w:cs="Times New Roman" w:hint="default"/>
      </w:rPr>
    </w:lvl>
    <w:lvl w:ilvl="8">
      <w:start w:val="1"/>
      <w:numFmt w:val="lowerRoman"/>
      <w:lvlText w:val="%9."/>
      <w:lvlJc w:val="right"/>
      <w:pPr>
        <w:tabs>
          <w:tab w:val="num" w:pos="6481"/>
        </w:tabs>
        <w:ind w:left="6481" w:hanging="180"/>
      </w:pPr>
      <w:rPr>
        <w:rFonts w:cs="Times New Roman" w:hint="default"/>
      </w:rPr>
    </w:lvl>
  </w:abstractNum>
  <w:abstractNum w:abstractNumId="1">
    <w:nsid w:val="77F82B14"/>
    <w:multiLevelType w:val="hybridMultilevel"/>
    <w:tmpl w:val="066CB044"/>
    <w:lvl w:ilvl="0" w:tplc="95A07E68">
      <w:start w:val="1"/>
      <w:numFmt w:val="decimal"/>
      <w:lvlText w:val="Рисунок %1."/>
      <w:lvlJc w:val="left"/>
      <w:pPr>
        <w:ind w:left="720" w:hanging="360"/>
      </w:pPr>
      <w:rPr>
        <w:rFonts w:ascii="Franklin Gothic Book" w:hAnsi="Franklin Gothic Book" w:cs="Times New Roman" w:hint="default"/>
        <w:b w:val="0"/>
        <w:i/>
      </w:rPr>
    </w:lvl>
    <w:lvl w:ilvl="1" w:tplc="6686ACBA" w:tentative="1">
      <w:start w:val="1"/>
      <w:numFmt w:val="lowerLetter"/>
      <w:lvlText w:val="%2."/>
      <w:lvlJc w:val="left"/>
      <w:pPr>
        <w:ind w:left="1440" w:hanging="360"/>
      </w:pPr>
    </w:lvl>
    <w:lvl w:ilvl="2" w:tplc="D43E04CA" w:tentative="1">
      <w:start w:val="1"/>
      <w:numFmt w:val="lowerRoman"/>
      <w:lvlText w:val="%3."/>
      <w:lvlJc w:val="right"/>
      <w:pPr>
        <w:ind w:left="2160" w:hanging="180"/>
      </w:pPr>
    </w:lvl>
    <w:lvl w:ilvl="3" w:tplc="F14A5FC6" w:tentative="1">
      <w:start w:val="1"/>
      <w:numFmt w:val="decimal"/>
      <w:lvlText w:val="%4."/>
      <w:lvlJc w:val="left"/>
      <w:pPr>
        <w:ind w:left="2880" w:hanging="360"/>
      </w:pPr>
    </w:lvl>
    <w:lvl w:ilvl="4" w:tplc="BD1EA516" w:tentative="1">
      <w:start w:val="1"/>
      <w:numFmt w:val="lowerLetter"/>
      <w:lvlText w:val="%5."/>
      <w:lvlJc w:val="left"/>
      <w:pPr>
        <w:ind w:left="3600" w:hanging="360"/>
      </w:pPr>
    </w:lvl>
    <w:lvl w:ilvl="5" w:tplc="B96619CC" w:tentative="1">
      <w:start w:val="1"/>
      <w:numFmt w:val="lowerRoman"/>
      <w:lvlText w:val="%6."/>
      <w:lvlJc w:val="right"/>
      <w:pPr>
        <w:ind w:left="4320" w:hanging="180"/>
      </w:pPr>
    </w:lvl>
    <w:lvl w:ilvl="6" w:tplc="F7A2B9EE" w:tentative="1">
      <w:start w:val="1"/>
      <w:numFmt w:val="decimal"/>
      <w:lvlText w:val="%7."/>
      <w:lvlJc w:val="left"/>
      <w:pPr>
        <w:ind w:left="5040" w:hanging="360"/>
      </w:pPr>
    </w:lvl>
    <w:lvl w:ilvl="7" w:tplc="7EDEB2B4" w:tentative="1">
      <w:start w:val="1"/>
      <w:numFmt w:val="lowerLetter"/>
      <w:lvlText w:val="%8."/>
      <w:lvlJc w:val="left"/>
      <w:pPr>
        <w:ind w:left="5760" w:hanging="360"/>
      </w:pPr>
    </w:lvl>
    <w:lvl w:ilvl="8" w:tplc="1B5AC5F6"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80"/>
    <w:rsid w:val="00006025"/>
    <w:rsid w:val="000061F7"/>
    <w:rsid w:val="00014260"/>
    <w:rsid w:val="000526E3"/>
    <w:rsid w:val="00081B4E"/>
    <w:rsid w:val="000B3351"/>
    <w:rsid w:val="00136E87"/>
    <w:rsid w:val="00150699"/>
    <w:rsid w:val="002027E1"/>
    <w:rsid w:val="00303ABA"/>
    <w:rsid w:val="00311D9F"/>
    <w:rsid w:val="003242D6"/>
    <w:rsid w:val="00390C1C"/>
    <w:rsid w:val="003A28C4"/>
    <w:rsid w:val="003A5E8E"/>
    <w:rsid w:val="003B19A4"/>
    <w:rsid w:val="003D2EEB"/>
    <w:rsid w:val="00426F19"/>
    <w:rsid w:val="00482E6A"/>
    <w:rsid w:val="004937EB"/>
    <w:rsid w:val="004E73C2"/>
    <w:rsid w:val="0060291E"/>
    <w:rsid w:val="006124C6"/>
    <w:rsid w:val="00652C04"/>
    <w:rsid w:val="00662109"/>
    <w:rsid w:val="00700808"/>
    <w:rsid w:val="00765EBE"/>
    <w:rsid w:val="007A22B7"/>
    <w:rsid w:val="007C706A"/>
    <w:rsid w:val="007D1697"/>
    <w:rsid w:val="007F7C12"/>
    <w:rsid w:val="00801EFF"/>
    <w:rsid w:val="008446F9"/>
    <w:rsid w:val="0086090C"/>
    <w:rsid w:val="008F03BA"/>
    <w:rsid w:val="009825D7"/>
    <w:rsid w:val="00986DFB"/>
    <w:rsid w:val="009E3EAD"/>
    <w:rsid w:val="00A87B58"/>
    <w:rsid w:val="00A9187A"/>
    <w:rsid w:val="00AB6906"/>
    <w:rsid w:val="00AF40CD"/>
    <w:rsid w:val="00B667AC"/>
    <w:rsid w:val="00B73A8C"/>
    <w:rsid w:val="00B86B71"/>
    <w:rsid w:val="00BE007E"/>
    <w:rsid w:val="00C02EE1"/>
    <w:rsid w:val="00C5164A"/>
    <w:rsid w:val="00C630DD"/>
    <w:rsid w:val="00C85B60"/>
    <w:rsid w:val="00D23E2D"/>
    <w:rsid w:val="00D929AF"/>
    <w:rsid w:val="00DA0980"/>
    <w:rsid w:val="00DB5DB9"/>
    <w:rsid w:val="00E00743"/>
    <w:rsid w:val="00F9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80"/>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Название таблицы 2К"/>
    <w:basedOn w:val="a"/>
    <w:autoRedefine/>
    <w:rsid w:val="00482E6A"/>
    <w:pPr>
      <w:keepNext/>
      <w:spacing w:after="0" w:line="220" w:lineRule="atLeast"/>
      <w:jc w:val="both"/>
    </w:pPr>
    <w:rPr>
      <w:rFonts w:ascii="Franklin Gothic Book" w:hAnsi="Franklin Gothic Book"/>
      <w:iCs/>
      <w:lang w:eastAsia="ru-RU"/>
    </w:rPr>
  </w:style>
  <w:style w:type="paragraph" w:customStyle="1" w:styleId="DecimalAligned">
    <w:name w:val="Decimal Aligned"/>
    <w:basedOn w:val="a"/>
    <w:rsid w:val="00DA0980"/>
    <w:pPr>
      <w:numPr>
        <w:numId w:val="1"/>
      </w:numPr>
      <w:tabs>
        <w:tab w:val="decimal" w:pos="360"/>
      </w:tabs>
    </w:pPr>
    <w:rPr>
      <w:rFonts w:eastAsia="Calibri"/>
    </w:rPr>
  </w:style>
  <w:style w:type="paragraph" w:customStyle="1" w:styleId="WW-">
    <w:name w:val="WW-Название объекта"/>
    <w:basedOn w:val="a"/>
    <w:next w:val="a"/>
    <w:rsid w:val="00DA0980"/>
    <w:pPr>
      <w:suppressAutoHyphens/>
      <w:autoSpaceDE w:val="0"/>
      <w:jc w:val="right"/>
    </w:pPr>
    <w:rPr>
      <w:i/>
      <w:iCs/>
      <w:szCs w:val="20"/>
      <w:lang w:eastAsia="ar-SA"/>
    </w:rPr>
  </w:style>
  <w:style w:type="paragraph" w:styleId="a3">
    <w:name w:val="Normal (Web)"/>
    <w:aliases w:val="Обычный (веб) Знак2,Обычный (Web) Знак1,Обычный (веб) Знак Знак,Обычный (Web) Знак Знак,Обычный (веб) Знак1 Знак Знак,Обычный (веб) Знак Знак Знак1 Знак,Обычный (Web) Знак Знак Знак1 Знак,Обычный (веб) Знак1,Обычный (веб) Знак2 Знак Знак"/>
    <w:basedOn w:val="a"/>
    <w:link w:val="a4"/>
    <w:uiPriority w:val="99"/>
    <w:rsid w:val="00DA0980"/>
    <w:pPr>
      <w:spacing w:before="100" w:beforeAutospacing="1" w:after="100" w:afterAutospacing="1"/>
    </w:pPr>
    <w:rPr>
      <w:rFonts w:eastAsia="Calibri"/>
      <w:szCs w:val="20"/>
    </w:rPr>
  </w:style>
  <w:style w:type="character" w:customStyle="1" w:styleId="a4">
    <w:name w:val="Обычный (веб) Знак"/>
    <w:aliases w:val="Обычный (веб) Знак2 Знак,Обычный (Web) Знак1 Знак,Обычный (веб) Знак Знак Знак,Обычный (Web) Знак Знак Знак,Обычный (веб) Знак1 Знак Знак Знак,Обычный (веб) Знак Знак Знак1 Знак Знак,Обычный (Web) Знак Знак Знак1 Знак Знак"/>
    <w:link w:val="a3"/>
    <w:uiPriority w:val="99"/>
    <w:locked/>
    <w:rsid w:val="00DA0980"/>
    <w:rPr>
      <w:rFonts w:ascii="Calibri" w:eastAsia="Calibri" w:hAnsi="Calibri" w:cs="Times New Roman"/>
      <w:szCs w:val="20"/>
    </w:rPr>
  </w:style>
  <w:style w:type="paragraph" w:customStyle="1" w:styleId="Tabledate">
    <w:name w:val="Table date"/>
    <w:basedOn w:val="a"/>
    <w:rsid w:val="00DA0980"/>
    <w:pPr>
      <w:autoSpaceDE w:val="0"/>
      <w:autoSpaceDN w:val="0"/>
      <w:adjustRightInd w:val="0"/>
      <w:spacing w:after="0" w:line="220" w:lineRule="atLeast"/>
      <w:jc w:val="center"/>
      <w:textAlignment w:val="center"/>
    </w:pPr>
    <w:rPr>
      <w:rFonts w:ascii="OfficinaSansMediumC" w:hAnsi="OfficinaSansMediumC" w:cs="OfficinaSansMediumC"/>
      <w:color w:val="000000"/>
      <w:sz w:val="18"/>
      <w:szCs w:val="18"/>
      <w:lang w:eastAsia="ru-RU"/>
    </w:rPr>
  </w:style>
  <w:style w:type="paragraph" w:styleId="a5">
    <w:name w:val="Balloon Text"/>
    <w:basedOn w:val="a"/>
    <w:link w:val="a6"/>
    <w:uiPriority w:val="99"/>
    <w:semiHidden/>
    <w:unhideWhenUsed/>
    <w:rsid w:val="007A22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2B7"/>
    <w:rPr>
      <w:rFonts w:ascii="Tahoma" w:eastAsia="Times New Roman" w:hAnsi="Tahoma" w:cs="Tahoma"/>
      <w:sz w:val="16"/>
      <w:szCs w:val="16"/>
    </w:rPr>
  </w:style>
  <w:style w:type="table" w:styleId="-2">
    <w:name w:val="Light Shading Accent 2"/>
    <w:basedOn w:val="a1"/>
    <w:uiPriority w:val="60"/>
    <w:rsid w:val="00303AB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4">
    <w:name w:val="Light Shading Accent 4"/>
    <w:basedOn w:val="a1"/>
    <w:uiPriority w:val="60"/>
    <w:rsid w:val="00303AB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20">
    <w:name w:val="Light Grid Accent 2"/>
    <w:basedOn w:val="a1"/>
    <w:uiPriority w:val="62"/>
    <w:rsid w:val="00303AB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21">
    <w:name w:val="Colorful Grid Accent 2"/>
    <w:basedOn w:val="a1"/>
    <w:uiPriority w:val="73"/>
    <w:rsid w:val="000142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80"/>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Название таблицы 2К"/>
    <w:basedOn w:val="a"/>
    <w:autoRedefine/>
    <w:rsid w:val="00482E6A"/>
    <w:pPr>
      <w:keepNext/>
      <w:spacing w:after="0" w:line="220" w:lineRule="atLeast"/>
      <w:jc w:val="both"/>
    </w:pPr>
    <w:rPr>
      <w:rFonts w:ascii="Franklin Gothic Book" w:hAnsi="Franklin Gothic Book"/>
      <w:iCs/>
      <w:lang w:eastAsia="ru-RU"/>
    </w:rPr>
  </w:style>
  <w:style w:type="paragraph" w:customStyle="1" w:styleId="DecimalAligned">
    <w:name w:val="Decimal Aligned"/>
    <w:basedOn w:val="a"/>
    <w:rsid w:val="00DA0980"/>
    <w:pPr>
      <w:numPr>
        <w:numId w:val="1"/>
      </w:numPr>
      <w:tabs>
        <w:tab w:val="decimal" w:pos="360"/>
      </w:tabs>
    </w:pPr>
    <w:rPr>
      <w:rFonts w:eastAsia="Calibri"/>
    </w:rPr>
  </w:style>
  <w:style w:type="paragraph" w:customStyle="1" w:styleId="WW-">
    <w:name w:val="WW-Название объекта"/>
    <w:basedOn w:val="a"/>
    <w:next w:val="a"/>
    <w:rsid w:val="00DA0980"/>
    <w:pPr>
      <w:suppressAutoHyphens/>
      <w:autoSpaceDE w:val="0"/>
      <w:jc w:val="right"/>
    </w:pPr>
    <w:rPr>
      <w:i/>
      <w:iCs/>
      <w:szCs w:val="20"/>
      <w:lang w:eastAsia="ar-SA"/>
    </w:rPr>
  </w:style>
  <w:style w:type="paragraph" w:styleId="a3">
    <w:name w:val="Normal (Web)"/>
    <w:aliases w:val="Обычный (веб) Знак2,Обычный (Web) Знак1,Обычный (веб) Знак Знак,Обычный (Web) Знак Знак,Обычный (веб) Знак1 Знак Знак,Обычный (веб) Знак Знак Знак1 Знак,Обычный (Web) Знак Знак Знак1 Знак,Обычный (веб) Знак1,Обычный (веб) Знак2 Знак Знак"/>
    <w:basedOn w:val="a"/>
    <w:link w:val="a4"/>
    <w:uiPriority w:val="99"/>
    <w:rsid w:val="00DA0980"/>
    <w:pPr>
      <w:spacing w:before="100" w:beforeAutospacing="1" w:after="100" w:afterAutospacing="1"/>
    </w:pPr>
    <w:rPr>
      <w:rFonts w:eastAsia="Calibri"/>
      <w:szCs w:val="20"/>
    </w:rPr>
  </w:style>
  <w:style w:type="character" w:customStyle="1" w:styleId="a4">
    <w:name w:val="Обычный (веб) Знак"/>
    <w:aliases w:val="Обычный (веб) Знак2 Знак,Обычный (Web) Знак1 Знак,Обычный (веб) Знак Знак Знак,Обычный (Web) Знак Знак Знак,Обычный (веб) Знак1 Знак Знак Знак,Обычный (веб) Знак Знак Знак1 Знак Знак,Обычный (Web) Знак Знак Знак1 Знак Знак"/>
    <w:link w:val="a3"/>
    <w:uiPriority w:val="99"/>
    <w:locked/>
    <w:rsid w:val="00DA0980"/>
    <w:rPr>
      <w:rFonts w:ascii="Calibri" w:eastAsia="Calibri" w:hAnsi="Calibri" w:cs="Times New Roman"/>
      <w:szCs w:val="20"/>
    </w:rPr>
  </w:style>
  <w:style w:type="paragraph" w:customStyle="1" w:styleId="Tabledate">
    <w:name w:val="Table date"/>
    <w:basedOn w:val="a"/>
    <w:rsid w:val="00DA0980"/>
    <w:pPr>
      <w:autoSpaceDE w:val="0"/>
      <w:autoSpaceDN w:val="0"/>
      <w:adjustRightInd w:val="0"/>
      <w:spacing w:after="0" w:line="220" w:lineRule="atLeast"/>
      <w:jc w:val="center"/>
      <w:textAlignment w:val="center"/>
    </w:pPr>
    <w:rPr>
      <w:rFonts w:ascii="OfficinaSansMediumC" w:hAnsi="OfficinaSansMediumC" w:cs="OfficinaSansMediumC"/>
      <w:color w:val="000000"/>
      <w:sz w:val="18"/>
      <w:szCs w:val="18"/>
      <w:lang w:eastAsia="ru-RU"/>
    </w:rPr>
  </w:style>
  <w:style w:type="paragraph" w:styleId="a5">
    <w:name w:val="Balloon Text"/>
    <w:basedOn w:val="a"/>
    <w:link w:val="a6"/>
    <w:uiPriority w:val="99"/>
    <w:semiHidden/>
    <w:unhideWhenUsed/>
    <w:rsid w:val="007A22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2B7"/>
    <w:rPr>
      <w:rFonts w:ascii="Tahoma" w:eastAsia="Times New Roman" w:hAnsi="Tahoma" w:cs="Tahoma"/>
      <w:sz w:val="16"/>
      <w:szCs w:val="16"/>
    </w:rPr>
  </w:style>
  <w:style w:type="table" w:styleId="-2">
    <w:name w:val="Light Shading Accent 2"/>
    <w:basedOn w:val="a1"/>
    <w:uiPriority w:val="60"/>
    <w:rsid w:val="00303AB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4">
    <w:name w:val="Light Shading Accent 4"/>
    <w:basedOn w:val="a1"/>
    <w:uiPriority w:val="60"/>
    <w:rsid w:val="00303AB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20">
    <w:name w:val="Light Grid Accent 2"/>
    <w:basedOn w:val="a1"/>
    <w:uiPriority w:val="62"/>
    <w:rsid w:val="00303AB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21">
    <w:name w:val="Colorful Grid Accent 2"/>
    <w:basedOn w:val="a1"/>
    <w:uiPriority w:val="73"/>
    <w:rsid w:val="000142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3">
      <w:bodyDiv w:val="1"/>
      <w:marLeft w:val="0"/>
      <w:marRight w:val="0"/>
      <w:marTop w:val="0"/>
      <w:marBottom w:val="0"/>
      <w:divBdr>
        <w:top w:val="none" w:sz="0" w:space="0" w:color="auto"/>
        <w:left w:val="none" w:sz="0" w:space="0" w:color="auto"/>
        <w:bottom w:val="none" w:sz="0" w:space="0" w:color="auto"/>
        <w:right w:val="none" w:sz="0" w:space="0" w:color="auto"/>
      </w:divBdr>
    </w:div>
    <w:div w:id="13922634">
      <w:bodyDiv w:val="1"/>
      <w:marLeft w:val="0"/>
      <w:marRight w:val="0"/>
      <w:marTop w:val="0"/>
      <w:marBottom w:val="0"/>
      <w:divBdr>
        <w:top w:val="none" w:sz="0" w:space="0" w:color="auto"/>
        <w:left w:val="none" w:sz="0" w:space="0" w:color="auto"/>
        <w:bottom w:val="none" w:sz="0" w:space="0" w:color="auto"/>
        <w:right w:val="none" w:sz="0" w:space="0" w:color="auto"/>
      </w:divBdr>
    </w:div>
    <w:div w:id="22479448">
      <w:bodyDiv w:val="1"/>
      <w:marLeft w:val="0"/>
      <w:marRight w:val="0"/>
      <w:marTop w:val="0"/>
      <w:marBottom w:val="0"/>
      <w:divBdr>
        <w:top w:val="none" w:sz="0" w:space="0" w:color="auto"/>
        <w:left w:val="none" w:sz="0" w:space="0" w:color="auto"/>
        <w:bottom w:val="none" w:sz="0" w:space="0" w:color="auto"/>
        <w:right w:val="none" w:sz="0" w:space="0" w:color="auto"/>
      </w:divBdr>
    </w:div>
    <w:div w:id="27801005">
      <w:bodyDiv w:val="1"/>
      <w:marLeft w:val="0"/>
      <w:marRight w:val="0"/>
      <w:marTop w:val="0"/>
      <w:marBottom w:val="0"/>
      <w:divBdr>
        <w:top w:val="none" w:sz="0" w:space="0" w:color="auto"/>
        <w:left w:val="none" w:sz="0" w:space="0" w:color="auto"/>
        <w:bottom w:val="none" w:sz="0" w:space="0" w:color="auto"/>
        <w:right w:val="none" w:sz="0" w:space="0" w:color="auto"/>
      </w:divBdr>
    </w:div>
    <w:div w:id="37630588">
      <w:bodyDiv w:val="1"/>
      <w:marLeft w:val="0"/>
      <w:marRight w:val="0"/>
      <w:marTop w:val="0"/>
      <w:marBottom w:val="0"/>
      <w:divBdr>
        <w:top w:val="none" w:sz="0" w:space="0" w:color="auto"/>
        <w:left w:val="none" w:sz="0" w:space="0" w:color="auto"/>
        <w:bottom w:val="none" w:sz="0" w:space="0" w:color="auto"/>
        <w:right w:val="none" w:sz="0" w:space="0" w:color="auto"/>
      </w:divBdr>
    </w:div>
    <w:div w:id="39205856">
      <w:bodyDiv w:val="1"/>
      <w:marLeft w:val="0"/>
      <w:marRight w:val="0"/>
      <w:marTop w:val="0"/>
      <w:marBottom w:val="0"/>
      <w:divBdr>
        <w:top w:val="none" w:sz="0" w:space="0" w:color="auto"/>
        <w:left w:val="none" w:sz="0" w:space="0" w:color="auto"/>
        <w:bottom w:val="none" w:sz="0" w:space="0" w:color="auto"/>
        <w:right w:val="none" w:sz="0" w:space="0" w:color="auto"/>
      </w:divBdr>
    </w:div>
    <w:div w:id="123038873">
      <w:bodyDiv w:val="1"/>
      <w:marLeft w:val="0"/>
      <w:marRight w:val="0"/>
      <w:marTop w:val="0"/>
      <w:marBottom w:val="0"/>
      <w:divBdr>
        <w:top w:val="none" w:sz="0" w:space="0" w:color="auto"/>
        <w:left w:val="none" w:sz="0" w:space="0" w:color="auto"/>
        <w:bottom w:val="none" w:sz="0" w:space="0" w:color="auto"/>
        <w:right w:val="none" w:sz="0" w:space="0" w:color="auto"/>
      </w:divBdr>
    </w:div>
    <w:div w:id="149834165">
      <w:bodyDiv w:val="1"/>
      <w:marLeft w:val="0"/>
      <w:marRight w:val="0"/>
      <w:marTop w:val="0"/>
      <w:marBottom w:val="0"/>
      <w:divBdr>
        <w:top w:val="none" w:sz="0" w:space="0" w:color="auto"/>
        <w:left w:val="none" w:sz="0" w:space="0" w:color="auto"/>
        <w:bottom w:val="none" w:sz="0" w:space="0" w:color="auto"/>
        <w:right w:val="none" w:sz="0" w:space="0" w:color="auto"/>
      </w:divBdr>
    </w:div>
    <w:div w:id="186717687">
      <w:bodyDiv w:val="1"/>
      <w:marLeft w:val="0"/>
      <w:marRight w:val="0"/>
      <w:marTop w:val="0"/>
      <w:marBottom w:val="0"/>
      <w:divBdr>
        <w:top w:val="none" w:sz="0" w:space="0" w:color="auto"/>
        <w:left w:val="none" w:sz="0" w:space="0" w:color="auto"/>
        <w:bottom w:val="none" w:sz="0" w:space="0" w:color="auto"/>
        <w:right w:val="none" w:sz="0" w:space="0" w:color="auto"/>
      </w:divBdr>
    </w:div>
    <w:div w:id="193160284">
      <w:bodyDiv w:val="1"/>
      <w:marLeft w:val="0"/>
      <w:marRight w:val="0"/>
      <w:marTop w:val="0"/>
      <w:marBottom w:val="0"/>
      <w:divBdr>
        <w:top w:val="none" w:sz="0" w:space="0" w:color="auto"/>
        <w:left w:val="none" w:sz="0" w:space="0" w:color="auto"/>
        <w:bottom w:val="none" w:sz="0" w:space="0" w:color="auto"/>
        <w:right w:val="none" w:sz="0" w:space="0" w:color="auto"/>
      </w:divBdr>
    </w:div>
    <w:div w:id="247009672">
      <w:bodyDiv w:val="1"/>
      <w:marLeft w:val="0"/>
      <w:marRight w:val="0"/>
      <w:marTop w:val="0"/>
      <w:marBottom w:val="0"/>
      <w:divBdr>
        <w:top w:val="none" w:sz="0" w:space="0" w:color="auto"/>
        <w:left w:val="none" w:sz="0" w:space="0" w:color="auto"/>
        <w:bottom w:val="none" w:sz="0" w:space="0" w:color="auto"/>
        <w:right w:val="none" w:sz="0" w:space="0" w:color="auto"/>
      </w:divBdr>
    </w:div>
    <w:div w:id="343285571">
      <w:bodyDiv w:val="1"/>
      <w:marLeft w:val="0"/>
      <w:marRight w:val="0"/>
      <w:marTop w:val="0"/>
      <w:marBottom w:val="0"/>
      <w:divBdr>
        <w:top w:val="none" w:sz="0" w:space="0" w:color="auto"/>
        <w:left w:val="none" w:sz="0" w:space="0" w:color="auto"/>
        <w:bottom w:val="none" w:sz="0" w:space="0" w:color="auto"/>
        <w:right w:val="none" w:sz="0" w:space="0" w:color="auto"/>
      </w:divBdr>
    </w:div>
    <w:div w:id="345905221">
      <w:bodyDiv w:val="1"/>
      <w:marLeft w:val="0"/>
      <w:marRight w:val="0"/>
      <w:marTop w:val="0"/>
      <w:marBottom w:val="0"/>
      <w:divBdr>
        <w:top w:val="none" w:sz="0" w:space="0" w:color="auto"/>
        <w:left w:val="none" w:sz="0" w:space="0" w:color="auto"/>
        <w:bottom w:val="none" w:sz="0" w:space="0" w:color="auto"/>
        <w:right w:val="none" w:sz="0" w:space="0" w:color="auto"/>
      </w:divBdr>
    </w:div>
    <w:div w:id="375129647">
      <w:bodyDiv w:val="1"/>
      <w:marLeft w:val="0"/>
      <w:marRight w:val="0"/>
      <w:marTop w:val="0"/>
      <w:marBottom w:val="0"/>
      <w:divBdr>
        <w:top w:val="none" w:sz="0" w:space="0" w:color="auto"/>
        <w:left w:val="none" w:sz="0" w:space="0" w:color="auto"/>
        <w:bottom w:val="none" w:sz="0" w:space="0" w:color="auto"/>
        <w:right w:val="none" w:sz="0" w:space="0" w:color="auto"/>
      </w:divBdr>
    </w:div>
    <w:div w:id="430441503">
      <w:bodyDiv w:val="1"/>
      <w:marLeft w:val="0"/>
      <w:marRight w:val="0"/>
      <w:marTop w:val="0"/>
      <w:marBottom w:val="0"/>
      <w:divBdr>
        <w:top w:val="none" w:sz="0" w:space="0" w:color="auto"/>
        <w:left w:val="none" w:sz="0" w:space="0" w:color="auto"/>
        <w:bottom w:val="none" w:sz="0" w:space="0" w:color="auto"/>
        <w:right w:val="none" w:sz="0" w:space="0" w:color="auto"/>
      </w:divBdr>
    </w:div>
    <w:div w:id="440759494">
      <w:bodyDiv w:val="1"/>
      <w:marLeft w:val="0"/>
      <w:marRight w:val="0"/>
      <w:marTop w:val="0"/>
      <w:marBottom w:val="0"/>
      <w:divBdr>
        <w:top w:val="none" w:sz="0" w:space="0" w:color="auto"/>
        <w:left w:val="none" w:sz="0" w:space="0" w:color="auto"/>
        <w:bottom w:val="none" w:sz="0" w:space="0" w:color="auto"/>
        <w:right w:val="none" w:sz="0" w:space="0" w:color="auto"/>
      </w:divBdr>
    </w:div>
    <w:div w:id="462961527">
      <w:bodyDiv w:val="1"/>
      <w:marLeft w:val="0"/>
      <w:marRight w:val="0"/>
      <w:marTop w:val="0"/>
      <w:marBottom w:val="0"/>
      <w:divBdr>
        <w:top w:val="none" w:sz="0" w:space="0" w:color="auto"/>
        <w:left w:val="none" w:sz="0" w:space="0" w:color="auto"/>
        <w:bottom w:val="none" w:sz="0" w:space="0" w:color="auto"/>
        <w:right w:val="none" w:sz="0" w:space="0" w:color="auto"/>
      </w:divBdr>
    </w:div>
    <w:div w:id="472138549">
      <w:bodyDiv w:val="1"/>
      <w:marLeft w:val="0"/>
      <w:marRight w:val="0"/>
      <w:marTop w:val="0"/>
      <w:marBottom w:val="0"/>
      <w:divBdr>
        <w:top w:val="none" w:sz="0" w:space="0" w:color="auto"/>
        <w:left w:val="none" w:sz="0" w:space="0" w:color="auto"/>
        <w:bottom w:val="none" w:sz="0" w:space="0" w:color="auto"/>
        <w:right w:val="none" w:sz="0" w:space="0" w:color="auto"/>
      </w:divBdr>
    </w:div>
    <w:div w:id="473184663">
      <w:bodyDiv w:val="1"/>
      <w:marLeft w:val="0"/>
      <w:marRight w:val="0"/>
      <w:marTop w:val="0"/>
      <w:marBottom w:val="0"/>
      <w:divBdr>
        <w:top w:val="none" w:sz="0" w:space="0" w:color="auto"/>
        <w:left w:val="none" w:sz="0" w:space="0" w:color="auto"/>
        <w:bottom w:val="none" w:sz="0" w:space="0" w:color="auto"/>
        <w:right w:val="none" w:sz="0" w:space="0" w:color="auto"/>
      </w:divBdr>
    </w:div>
    <w:div w:id="512303421">
      <w:bodyDiv w:val="1"/>
      <w:marLeft w:val="0"/>
      <w:marRight w:val="0"/>
      <w:marTop w:val="0"/>
      <w:marBottom w:val="0"/>
      <w:divBdr>
        <w:top w:val="none" w:sz="0" w:space="0" w:color="auto"/>
        <w:left w:val="none" w:sz="0" w:space="0" w:color="auto"/>
        <w:bottom w:val="none" w:sz="0" w:space="0" w:color="auto"/>
        <w:right w:val="none" w:sz="0" w:space="0" w:color="auto"/>
      </w:divBdr>
    </w:div>
    <w:div w:id="516820148">
      <w:bodyDiv w:val="1"/>
      <w:marLeft w:val="0"/>
      <w:marRight w:val="0"/>
      <w:marTop w:val="0"/>
      <w:marBottom w:val="0"/>
      <w:divBdr>
        <w:top w:val="none" w:sz="0" w:space="0" w:color="auto"/>
        <w:left w:val="none" w:sz="0" w:space="0" w:color="auto"/>
        <w:bottom w:val="none" w:sz="0" w:space="0" w:color="auto"/>
        <w:right w:val="none" w:sz="0" w:space="0" w:color="auto"/>
      </w:divBdr>
    </w:div>
    <w:div w:id="522741327">
      <w:bodyDiv w:val="1"/>
      <w:marLeft w:val="0"/>
      <w:marRight w:val="0"/>
      <w:marTop w:val="0"/>
      <w:marBottom w:val="0"/>
      <w:divBdr>
        <w:top w:val="none" w:sz="0" w:space="0" w:color="auto"/>
        <w:left w:val="none" w:sz="0" w:space="0" w:color="auto"/>
        <w:bottom w:val="none" w:sz="0" w:space="0" w:color="auto"/>
        <w:right w:val="none" w:sz="0" w:space="0" w:color="auto"/>
      </w:divBdr>
    </w:div>
    <w:div w:id="530538843">
      <w:bodyDiv w:val="1"/>
      <w:marLeft w:val="0"/>
      <w:marRight w:val="0"/>
      <w:marTop w:val="0"/>
      <w:marBottom w:val="0"/>
      <w:divBdr>
        <w:top w:val="none" w:sz="0" w:space="0" w:color="auto"/>
        <w:left w:val="none" w:sz="0" w:space="0" w:color="auto"/>
        <w:bottom w:val="none" w:sz="0" w:space="0" w:color="auto"/>
        <w:right w:val="none" w:sz="0" w:space="0" w:color="auto"/>
      </w:divBdr>
    </w:div>
    <w:div w:id="537665808">
      <w:bodyDiv w:val="1"/>
      <w:marLeft w:val="0"/>
      <w:marRight w:val="0"/>
      <w:marTop w:val="0"/>
      <w:marBottom w:val="0"/>
      <w:divBdr>
        <w:top w:val="none" w:sz="0" w:space="0" w:color="auto"/>
        <w:left w:val="none" w:sz="0" w:space="0" w:color="auto"/>
        <w:bottom w:val="none" w:sz="0" w:space="0" w:color="auto"/>
        <w:right w:val="none" w:sz="0" w:space="0" w:color="auto"/>
      </w:divBdr>
    </w:div>
    <w:div w:id="633681286">
      <w:bodyDiv w:val="1"/>
      <w:marLeft w:val="0"/>
      <w:marRight w:val="0"/>
      <w:marTop w:val="0"/>
      <w:marBottom w:val="0"/>
      <w:divBdr>
        <w:top w:val="none" w:sz="0" w:space="0" w:color="auto"/>
        <w:left w:val="none" w:sz="0" w:space="0" w:color="auto"/>
        <w:bottom w:val="none" w:sz="0" w:space="0" w:color="auto"/>
        <w:right w:val="none" w:sz="0" w:space="0" w:color="auto"/>
      </w:divBdr>
    </w:div>
    <w:div w:id="650522484">
      <w:bodyDiv w:val="1"/>
      <w:marLeft w:val="0"/>
      <w:marRight w:val="0"/>
      <w:marTop w:val="0"/>
      <w:marBottom w:val="0"/>
      <w:divBdr>
        <w:top w:val="none" w:sz="0" w:space="0" w:color="auto"/>
        <w:left w:val="none" w:sz="0" w:space="0" w:color="auto"/>
        <w:bottom w:val="none" w:sz="0" w:space="0" w:color="auto"/>
        <w:right w:val="none" w:sz="0" w:space="0" w:color="auto"/>
      </w:divBdr>
    </w:div>
    <w:div w:id="655764914">
      <w:bodyDiv w:val="1"/>
      <w:marLeft w:val="0"/>
      <w:marRight w:val="0"/>
      <w:marTop w:val="0"/>
      <w:marBottom w:val="0"/>
      <w:divBdr>
        <w:top w:val="none" w:sz="0" w:space="0" w:color="auto"/>
        <w:left w:val="none" w:sz="0" w:space="0" w:color="auto"/>
        <w:bottom w:val="none" w:sz="0" w:space="0" w:color="auto"/>
        <w:right w:val="none" w:sz="0" w:space="0" w:color="auto"/>
      </w:divBdr>
    </w:div>
    <w:div w:id="665478697">
      <w:bodyDiv w:val="1"/>
      <w:marLeft w:val="0"/>
      <w:marRight w:val="0"/>
      <w:marTop w:val="0"/>
      <w:marBottom w:val="0"/>
      <w:divBdr>
        <w:top w:val="none" w:sz="0" w:space="0" w:color="auto"/>
        <w:left w:val="none" w:sz="0" w:space="0" w:color="auto"/>
        <w:bottom w:val="none" w:sz="0" w:space="0" w:color="auto"/>
        <w:right w:val="none" w:sz="0" w:space="0" w:color="auto"/>
      </w:divBdr>
    </w:div>
    <w:div w:id="687760513">
      <w:bodyDiv w:val="1"/>
      <w:marLeft w:val="0"/>
      <w:marRight w:val="0"/>
      <w:marTop w:val="0"/>
      <w:marBottom w:val="0"/>
      <w:divBdr>
        <w:top w:val="none" w:sz="0" w:space="0" w:color="auto"/>
        <w:left w:val="none" w:sz="0" w:space="0" w:color="auto"/>
        <w:bottom w:val="none" w:sz="0" w:space="0" w:color="auto"/>
        <w:right w:val="none" w:sz="0" w:space="0" w:color="auto"/>
      </w:divBdr>
    </w:div>
    <w:div w:id="692650713">
      <w:bodyDiv w:val="1"/>
      <w:marLeft w:val="0"/>
      <w:marRight w:val="0"/>
      <w:marTop w:val="0"/>
      <w:marBottom w:val="0"/>
      <w:divBdr>
        <w:top w:val="none" w:sz="0" w:space="0" w:color="auto"/>
        <w:left w:val="none" w:sz="0" w:space="0" w:color="auto"/>
        <w:bottom w:val="none" w:sz="0" w:space="0" w:color="auto"/>
        <w:right w:val="none" w:sz="0" w:space="0" w:color="auto"/>
      </w:divBdr>
    </w:div>
    <w:div w:id="706639323">
      <w:bodyDiv w:val="1"/>
      <w:marLeft w:val="0"/>
      <w:marRight w:val="0"/>
      <w:marTop w:val="0"/>
      <w:marBottom w:val="0"/>
      <w:divBdr>
        <w:top w:val="none" w:sz="0" w:space="0" w:color="auto"/>
        <w:left w:val="none" w:sz="0" w:space="0" w:color="auto"/>
        <w:bottom w:val="none" w:sz="0" w:space="0" w:color="auto"/>
        <w:right w:val="none" w:sz="0" w:space="0" w:color="auto"/>
      </w:divBdr>
    </w:div>
    <w:div w:id="735475982">
      <w:bodyDiv w:val="1"/>
      <w:marLeft w:val="0"/>
      <w:marRight w:val="0"/>
      <w:marTop w:val="0"/>
      <w:marBottom w:val="0"/>
      <w:divBdr>
        <w:top w:val="none" w:sz="0" w:space="0" w:color="auto"/>
        <w:left w:val="none" w:sz="0" w:space="0" w:color="auto"/>
        <w:bottom w:val="none" w:sz="0" w:space="0" w:color="auto"/>
        <w:right w:val="none" w:sz="0" w:space="0" w:color="auto"/>
      </w:divBdr>
    </w:div>
    <w:div w:id="762190203">
      <w:bodyDiv w:val="1"/>
      <w:marLeft w:val="0"/>
      <w:marRight w:val="0"/>
      <w:marTop w:val="0"/>
      <w:marBottom w:val="0"/>
      <w:divBdr>
        <w:top w:val="none" w:sz="0" w:space="0" w:color="auto"/>
        <w:left w:val="none" w:sz="0" w:space="0" w:color="auto"/>
        <w:bottom w:val="none" w:sz="0" w:space="0" w:color="auto"/>
        <w:right w:val="none" w:sz="0" w:space="0" w:color="auto"/>
      </w:divBdr>
    </w:div>
    <w:div w:id="766970061">
      <w:bodyDiv w:val="1"/>
      <w:marLeft w:val="0"/>
      <w:marRight w:val="0"/>
      <w:marTop w:val="0"/>
      <w:marBottom w:val="0"/>
      <w:divBdr>
        <w:top w:val="none" w:sz="0" w:space="0" w:color="auto"/>
        <w:left w:val="none" w:sz="0" w:space="0" w:color="auto"/>
        <w:bottom w:val="none" w:sz="0" w:space="0" w:color="auto"/>
        <w:right w:val="none" w:sz="0" w:space="0" w:color="auto"/>
      </w:divBdr>
    </w:div>
    <w:div w:id="796139258">
      <w:bodyDiv w:val="1"/>
      <w:marLeft w:val="0"/>
      <w:marRight w:val="0"/>
      <w:marTop w:val="0"/>
      <w:marBottom w:val="0"/>
      <w:divBdr>
        <w:top w:val="none" w:sz="0" w:space="0" w:color="auto"/>
        <w:left w:val="none" w:sz="0" w:space="0" w:color="auto"/>
        <w:bottom w:val="none" w:sz="0" w:space="0" w:color="auto"/>
        <w:right w:val="none" w:sz="0" w:space="0" w:color="auto"/>
      </w:divBdr>
    </w:div>
    <w:div w:id="841968376">
      <w:bodyDiv w:val="1"/>
      <w:marLeft w:val="0"/>
      <w:marRight w:val="0"/>
      <w:marTop w:val="0"/>
      <w:marBottom w:val="0"/>
      <w:divBdr>
        <w:top w:val="none" w:sz="0" w:space="0" w:color="auto"/>
        <w:left w:val="none" w:sz="0" w:space="0" w:color="auto"/>
        <w:bottom w:val="none" w:sz="0" w:space="0" w:color="auto"/>
        <w:right w:val="none" w:sz="0" w:space="0" w:color="auto"/>
      </w:divBdr>
    </w:div>
    <w:div w:id="874856454">
      <w:bodyDiv w:val="1"/>
      <w:marLeft w:val="0"/>
      <w:marRight w:val="0"/>
      <w:marTop w:val="0"/>
      <w:marBottom w:val="0"/>
      <w:divBdr>
        <w:top w:val="none" w:sz="0" w:space="0" w:color="auto"/>
        <w:left w:val="none" w:sz="0" w:space="0" w:color="auto"/>
        <w:bottom w:val="none" w:sz="0" w:space="0" w:color="auto"/>
        <w:right w:val="none" w:sz="0" w:space="0" w:color="auto"/>
      </w:divBdr>
    </w:div>
    <w:div w:id="877856111">
      <w:bodyDiv w:val="1"/>
      <w:marLeft w:val="0"/>
      <w:marRight w:val="0"/>
      <w:marTop w:val="0"/>
      <w:marBottom w:val="0"/>
      <w:divBdr>
        <w:top w:val="none" w:sz="0" w:space="0" w:color="auto"/>
        <w:left w:val="none" w:sz="0" w:space="0" w:color="auto"/>
        <w:bottom w:val="none" w:sz="0" w:space="0" w:color="auto"/>
        <w:right w:val="none" w:sz="0" w:space="0" w:color="auto"/>
      </w:divBdr>
    </w:div>
    <w:div w:id="881863545">
      <w:bodyDiv w:val="1"/>
      <w:marLeft w:val="0"/>
      <w:marRight w:val="0"/>
      <w:marTop w:val="0"/>
      <w:marBottom w:val="0"/>
      <w:divBdr>
        <w:top w:val="none" w:sz="0" w:space="0" w:color="auto"/>
        <w:left w:val="none" w:sz="0" w:space="0" w:color="auto"/>
        <w:bottom w:val="none" w:sz="0" w:space="0" w:color="auto"/>
        <w:right w:val="none" w:sz="0" w:space="0" w:color="auto"/>
      </w:divBdr>
    </w:div>
    <w:div w:id="906762320">
      <w:bodyDiv w:val="1"/>
      <w:marLeft w:val="0"/>
      <w:marRight w:val="0"/>
      <w:marTop w:val="0"/>
      <w:marBottom w:val="0"/>
      <w:divBdr>
        <w:top w:val="none" w:sz="0" w:space="0" w:color="auto"/>
        <w:left w:val="none" w:sz="0" w:space="0" w:color="auto"/>
        <w:bottom w:val="none" w:sz="0" w:space="0" w:color="auto"/>
        <w:right w:val="none" w:sz="0" w:space="0" w:color="auto"/>
      </w:divBdr>
    </w:div>
    <w:div w:id="916522646">
      <w:bodyDiv w:val="1"/>
      <w:marLeft w:val="0"/>
      <w:marRight w:val="0"/>
      <w:marTop w:val="0"/>
      <w:marBottom w:val="0"/>
      <w:divBdr>
        <w:top w:val="none" w:sz="0" w:space="0" w:color="auto"/>
        <w:left w:val="none" w:sz="0" w:space="0" w:color="auto"/>
        <w:bottom w:val="none" w:sz="0" w:space="0" w:color="auto"/>
        <w:right w:val="none" w:sz="0" w:space="0" w:color="auto"/>
      </w:divBdr>
    </w:div>
    <w:div w:id="921598996">
      <w:bodyDiv w:val="1"/>
      <w:marLeft w:val="0"/>
      <w:marRight w:val="0"/>
      <w:marTop w:val="0"/>
      <w:marBottom w:val="0"/>
      <w:divBdr>
        <w:top w:val="none" w:sz="0" w:space="0" w:color="auto"/>
        <w:left w:val="none" w:sz="0" w:space="0" w:color="auto"/>
        <w:bottom w:val="none" w:sz="0" w:space="0" w:color="auto"/>
        <w:right w:val="none" w:sz="0" w:space="0" w:color="auto"/>
      </w:divBdr>
    </w:div>
    <w:div w:id="927466089">
      <w:bodyDiv w:val="1"/>
      <w:marLeft w:val="0"/>
      <w:marRight w:val="0"/>
      <w:marTop w:val="0"/>
      <w:marBottom w:val="0"/>
      <w:divBdr>
        <w:top w:val="none" w:sz="0" w:space="0" w:color="auto"/>
        <w:left w:val="none" w:sz="0" w:space="0" w:color="auto"/>
        <w:bottom w:val="none" w:sz="0" w:space="0" w:color="auto"/>
        <w:right w:val="none" w:sz="0" w:space="0" w:color="auto"/>
      </w:divBdr>
    </w:div>
    <w:div w:id="934632338">
      <w:bodyDiv w:val="1"/>
      <w:marLeft w:val="0"/>
      <w:marRight w:val="0"/>
      <w:marTop w:val="0"/>
      <w:marBottom w:val="0"/>
      <w:divBdr>
        <w:top w:val="none" w:sz="0" w:space="0" w:color="auto"/>
        <w:left w:val="none" w:sz="0" w:space="0" w:color="auto"/>
        <w:bottom w:val="none" w:sz="0" w:space="0" w:color="auto"/>
        <w:right w:val="none" w:sz="0" w:space="0" w:color="auto"/>
      </w:divBdr>
    </w:div>
    <w:div w:id="961814027">
      <w:bodyDiv w:val="1"/>
      <w:marLeft w:val="0"/>
      <w:marRight w:val="0"/>
      <w:marTop w:val="0"/>
      <w:marBottom w:val="0"/>
      <w:divBdr>
        <w:top w:val="none" w:sz="0" w:space="0" w:color="auto"/>
        <w:left w:val="none" w:sz="0" w:space="0" w:color="auto"/>
        <w:bottom w:val="none" w:sz="0" w:space="0" w:color="auto"/>
        <w:right w:val="none" w:sz="0" w:space="0" w:color="auto"/>
      </w:divBdr>
    </w:div>
    <w:div w:id="962610342">
      <w:bodyDiv w:val="1"/>
      <w:marLeft w:val="0"/>
      <w:marRight w:val="0"/>
      <w:marTop w:val="0"/>
      <w:marBottom w:val="0"/>
      <w:divBdr>
        <w:top w:val="none" w:sz="0" w:space="0" w:color="auto"/>
        <w:left w:val="none" w:sz="0" w:space="0" w:color="auto"/>
        <w:bottom w:val="none" w:sz="0" w:space="0" w:color="auto"/>
        <w:right w:val="none" w:sz="0" w:space="0" w:color="auto"/>
      </w:divBdr>
    </w:div>
    <w:div w:id="1032926942">
      <w:bodyDiv w:val="1"/>
      <w:marLeft w:val="0"/>
      <w:marRight w:val="0"/>
      <w:marTop w:val="0"/>
      <w:marBottom w:val="0"/>
      <w:divBdr>
        <w:top w:val="none" w:sz="0" w:space="0" w:color="auto"/>
        <w:left w:val="none" w:sz="0" w:space="0" w:color="auto"/>
        <w:bottom w:val="none" w:sz="0" w:space="0" w:color="auto"/>
        <w:right w:val="none" w:sz="0" w:space="0" w:color="auto"/>
      </w:divBdr>
    </w:div>
    <w:div w:id="1059211064">
      <w:bodyDiv w:val="1"/>
      <w:marLeft w:val="0"/>
      <w:marRight w:val="0"/>
      <w:marTop w:val="0"/>
      <w:marBottom w:val="0"/>
      <w:divBdr>
        <w:top w:val="none" w:sz="0" w:space="0" w:color="auto"/>
        <w:left w:val="none" w:sz="0" w:space="0" w:color="auto"/>
        <w:bottom w:val="none" w:sz="0" w:space="0" w:color="auto"/>
        <w:right w:val="none" w:sz="0" w:space="0" w:color="auto"/>
      </w:divBdr>
    </w:div>
    <w:div w:id="1062023588">
      <w:bodyDiv w:val="1"/>
      <w:marLeft w:val="0"/>
      <w:marRight w:val="0"/>
      <w:marTop w:val="0"/>
      <w:marBottom w:val="0"/>
      <w:divBdr>
        <w:top w:val="none" w:sz="0" w:space="0" w:color="auto"/>
        <w:left w:val="none" w:sz="0" w:space="0" w:color="auto"/>
        <w:bottom w:val="none" w:sz="0" w:space="0" w:color="auto"/>
        <w:right w:val="none" w:sz="0" w:space="0" w:color="auto"/>
      </w:divBdr>
    </w:div>
    <w:div w:id="1062407554">
      <w:bodyDiv w:val="1"/>
      <w:marLeft w:val="0"/>
      <w:marRight w:val="0"/>
      <w:marTop w:val="0"/>
      <w:marBottom w:val="0"/>
      <w:divBdr>
        <w:top w:val="none" w:sz="0" w:space="0" w:color="auto"/>
        <w:left w:val="none" w:sz="0" w:space="0" w:color="auto"/>
        <w:bottom w:val="none" w:sz="0" w:space="0" w:color="auto"/>
        <w:right w:val="none" w:sz="0" w:space="0" w:color="auto"/>
      </w:divBdr>
    </w:div>
    <w:div w:id="1151479006">
      <w:bodyDiv w:val="1"/>
      <w:marLeft w:val="0"/>
      <w:marRight w:val="0"/>
      <w:marTop w:val="0"/>
      <w:marBottom w:val="0"/>
      <w:divBdr>
        <w:top w:val="none" w:sz="0" w:space="0" w:color="auto"/>
        <w:left w:val="none" w:sz="0" w:space="0" w:color="auto"/>
        <w:bottom w:val="none" w:sz="0" w:space="0" w:color="auto"/>
        <w:right w:val="none" w:sz="0" w:space="0" w:color="auto"/>
      </w:divBdr>
    </w:div>
    <w:div w:id="1198658370">
      <w:bodyDiv w:val="1"/>
      <w:marLeft w:val="0"/>
      <w:marRight w:val="0"/>
      <w:marTop w:val="0"/>
      <w:marBottom w:val="0"/>
      <w:divBdr>
        <w:top w:val="none" w:sz="0" w:space="0" w:color="auto"/>
        <w:left w:val="none" w:sz="0" w:space="0" w:color="auto"/>
        <w:bottom w:val="none" w:sz="0" w:space="0" w:color="auto"/>
        <w:right w:val="none" w:sz="0" w:space="0" w:color="auto"/>
      </w:divBdr>
    </w:div>
    <w:div w:id="1227372712">
      <w:bodyDiv w:val="1"/>
      <w:marLeft w:val="0"/>
      <w:marRight w:val="0"/>
      <w:marTop w:val="0"/>
      <w:marBottom w:val="0"/>
      <w:divBdr>
        <w:top w:val="none" w:sz="0" w:space="0" w:color="auto"/>
        <w:left w:val="none" w:sz="0" w:space="0" w:color="auto"/>
        <w:bottom w:val="none" w:sz="0" w:space="0" w:color="auto"/>
        <w:right w:val="none" w:sz="0" w:space="0" w:color="auto"/>
      </w:divBdr>
    </w:div>
    <w:div w:id="1266303206">
      <w:bodyDiv w:val="1"/>
      <w:marLeft w:val="0"/>
      <w:marRight w:val="0"/>
      <w:marTop w:val="0"/>
      <w:marBottom w:val="0"/>
      <w:divBdr>
        <w:top w:val="none" w:sz="0" w:space="0" w:color="auto"/>
        <w:left w:val="none" w:sz="0" w:space="0" w:color="auto"/>
        <w:bottom w:val="none" w:sz="0" w:space="0" w:color="auto"/>
        <w:right w:val="none" w:sz="0" w:space="0" w:color="auto"/>
      </w:divBdr>
    </w:div>
    <w:div w:id="1272736506">
      <w:bodyDiv w:val="1"/>
      <w:marLeft w:val="0"/>
      <w:marRight w:val="0"/>
      <w:marTop w:val="0"/>
      <w:marBottom w:val="0"/>
      <w:divBdr>
        <w:top w:val="none" w:sz="0" w:space="0" w:color="auto"/>
        <w:left w:val="none" w:sz="0" w:space="0" w:color="auto"/>
        <w:bottom w:val="none" w:sz="0" w:space="0" w:color="auto"/>
        <w:right w:val="none" w:sz="0" w:space="0" w:color="auto"/>
      </w:divBdr>
    </w:div>
    <w:div w:id="1310208918">
      <w:bodyDiv w:val="1"/>
      <w:marLeft w:val="0"/>
      <w:marRight w:val="0"/>
      <w:marTop w:val="0"/>
      <w:marBottom w:val="0"/>
      <w:divBdr>
        <w:top w:val="none" w:sz="0" w:space="0" w:color="auto"/>
        <w:left w:val="none" w:sz="0" w:space="0" w:color="auto"/>
        <w:bottom w:val="none" w:sz="0" w:space="0" w:color="auto"/>
        <w:right w:val="none" w:sz="0" w:space="0" w:color="auto"/>
      </w:divBdr>
    </w:div>
    <w:div w:id="1324237172">
      <w:bodyDiv w:val="1"/>
      <w:marLeft w:val="0"/>
      <w:marRight w:val="0"/>
      <w:marTop w:val="0"/>
      <w:marBottom w:val="0"/>
      <w:divBdr>
        <w:top w:val="none" w:sz="0" w:space="0" w:color="auto"/>
        <w:left w:val="none" w:sz="0" w:space="0" w:color="auto"/>
        <w:bottom w:val="none" w:sz="0" w:space="0" w:color="auto"/>
        <w:right w:val="none" w:sz="0" w:space="0" w:color="auto"/>
      </w:divBdr>
    </w:div>
    <w:div w:id="1349065480">
      <w:bodyDiv w:val="1"/>
      <w:marLeft w:val="0"/>
      <w:marRight w:val="0"/>
      <w:marTop w:val="0"/>
      <w:marBottom w:val="0"/>
      <w:divBdr>
        <w:top w:val="none" w:sz="0" w:space="0" w:color="auto"/>
        <w:left w:val="none" w:sz="0" w:space="0" w:color="auto"/>
        <w:bottom w:val="none" w:sz="0" w:space="0" w:color="auto"/>
        <w:right w:val="none" w:sz="0" w:space="0" w:color="auto"/>
      </w:divBdr>
    </w:div>
    <w:div w:id="1351881338">
      <w:bodyDiv w:val="1"/>
      <w:marLeft w:val="0"/>
      <w:marRight w:val="0"/>
      <w:marTop w:val="0"/>
      <w:marBottom w:val="0"/>
      <w:divBdr>
        <w:top w:val="none" w:sz="0" w:space="0" w:color="auto"/>
        <w:left w:val="none" w:sz="0" w:space="0" w:color="auto"/>
        <w:bottom w:val="none" w:sz="0" w:space="0" w:color="auto"/>
        <w:right w:val="none" w:sz="0" w:space="0" w:color="auto"/>
      </w:divBdr>
    </w:div>
    <w:div w:id="1391228279">
      <w:bodyDiv w:val="1"/>
      <w:marLeft w:val="0"/>
      <w:marRight w:val="0"/>
      <w:marTop w:val="0"/>
      <w:marBottom w:val="0"/>
      <w:divBdr>
        <w:top w:val="none" w:sz="0" w:space="0" w:color="auto"/>
        <w:left w:val="none" w:sz="0" w:space="0" w:color="auto"/>
        <w:bottom w:val="none" w:sz="0" w:space="0" w:color="auto"/>
        <w:right w:val="none" w:sz="0" w:space="0" w:color="auto"/>
      </w:divBdr>
    </w:div>
    <w:div w:id="1403216284">
      <w:bodyDiv w:val="1"/>
      <w:marLeft w:val="0"/>
      <w:marRight w:val="0"/>
      <w:marTop w:val="0"/>
      <w:marBottom w:val="0"/>
      <w:divBdr>
        <w:top w:val="none" w:sz="0" w:space="0" w:color="auto"/>
        <w:left w:val="none" w:sz="0" w:space="0" w:color="auto"/>
        <w:bottom w:val="none" w:sz="0" w:space="0" w:color="auto"/>
        <w:right w:val="none" w:sz="0" w:space="0" w:color="auto"/>
      </w:divBdr>
    </w:div>
    <w:div w:id="1457601340">
      <w:bodyDiv w:val="1"/>
      <w:marLeft w:val="0"/>
      <w:marRight w:val="0"/>
      <w:marTop w:val="0"/>
      <w:marBottom w:val="0"/>
      <w:divBdr>
        <w:top w:val="none" w:sz="0" w:space="0" w:color="auto"/>
        <w:left w:val="none" w:sz="0" w:space="0" w:color="auto"/>
        <w:bottom w:val="none" w:sz="0" w:space="0" w:color="auto"/>
        <w:right w:val="none" w:sz="0" w:space="0" w:color="auto"/>
      </w:divBdr>
    </w:div>
    <w:div w:id="1460807422">
      <w:bodyDiv w:val="1"/>
      <w:marLeft w:val="0"/>
      <w:marRight w:val="0"/>
      <w:marTop w:val="0"/>
      <w:marBottom w:val="0"/>
      <w:divBdr>
        <w:top w:val="none" w:sz="0" w:space="0" w:color="auto"/>
        <w:left w:val="none" w:sz="0" w:space="0" w:color="auto"/>
        <w:bottom w:val="none" w:sz="0" w:space="0" w:color="auto"/>
        <w:right w:val="none" w:sz="0" w:space="0" w:color="auto"/>
      </w:divBdr>
    </w:div>
    <w:div w:id="1490440796">
      <w:bodyDiv w:val="1"/>
      <w:marLeft w:val="0"/>
      <w:marRight w:val="0"/>
      <w:marTop w:val="0"/>
      <w:marBottom w:val="0"/>
      <w:divBdr>
        <w:top w:val="none" w:sz="0" w:space="0" w:color="auto"/>
        <w:left w:val="none" w:sz="0" w:space="0" w:color="auto"/>
        <w:bottom w:val="none" w:sz="0" w:space="0" w:color="auto"/>
        <w:right w:val="none" w:sz="0" w:space="0" w:color="auto"/>
      </w:divBdr>
    </w:div>
    <w:div w:id="1491480585">
      <w:bodyDiv w:val="1"/>
      <w:marLeft w:val="0"/>
      <w:marRight w:val="0"/>
      <w:marTop w:val="0"/>
      <w:marBottom w:val="0"/>
      <w:divBdr>
        <w:top w:val="none" w:sz="0" w:space="0" w:color="auto"/>
        <w:left w:val="none" w:sz="0" w:space="0" w:color="auto"/>
        <w:bottom w:val="none" w:sz="0" w:space="0" w:color="auto"/>
        <w:right w:val="none" w:sz="0" w:space="0" w:color="auto"/>
      </w:divBdr>
    </w:div>
    <w:div w:id="1494225413">
      <w:bodyDiv w:val="1"/>
      <w:marLeft w:val="0"/>
      <w:marRight w:val="0"/>
      <w:marTop w:val="0"/>
      <w:marBottom w:val="0"/>
      <w:divBdr>
        <w:top w:val="none" w:sz="0" w:space="0" w:color="auto"/>
        <w:left w:val="none" w:sz="0" w:space="0" w:color="auto"/>
        <w:bottom w:val="none" w:sz="0" w:space="0" w:color="auto"/>
        <w:right w:val="none" w:sz="0" w:space="0" w:color="auto"/>
      </w:divBdr>
    </w:div>
    <w:div w:id="1501846645">
      <w:bodyDiv w:val="1"/>
      <w:marLeft w:val="0"/>
      <w:marRight w:val="0"/>
      <w:marTop w:val="0"/>
      <w:marBottom w:val="0"/>
      <w:divBdr>
        <w:top w:val="none" w:sz="0" w:space="0" w:color="auto"/>
        <w:left w:val="none" w:sz="0" w:space="0" w:color="auto"/>
        <w:bottom w:val="none" w:sz="0" w:space="0" w:color="auto"/>
        <w:right w:val="none" w:sz="0" w:space="0" w:color="auto"/>
      </w:divBdr>
    </w:div>
    <w:div w:id="1507668624">
      <w:bodyDiv w:val="1"/>
      <w:marLeft w:val="0"/>
      <w:marRight w:val="0"/>
      <w:marTop w:val="0"/>
      <w:marBottom w:val="0"/>
      <w:divBdr>
        <w:top w:val="none" w:sz="0" w:space="0" w:color="auto"/>
        <w:left w:val="none" w:sz="0" w:space="0" w:color="auto"/>
        <w:bottom w:val="none" w:sz="0" w:space="0" w:color="auto"/>
        <w:right w:val="none" w:sz="0" w:space="0" w:color="auto"/>
      </w:divBdr>
    </w:div>
    <w:div w:id="1544512396">
      <w:bodyDiv w:val="1"/>
      <w:marLeft w:val="0"/>
      <w:marRight w:val="0"/>
      <w:marTop w:val="0"/>
      <w:marBottom w:val="0"/>
      <w:divBdr>
        <w:top w:val="none" w:sz="0" w:space="0" w:color="auto"/>
        <w:left w:val="none" w:sz="0" w:space="0" w:color="auto"/>
        <w:bottom w:val="none" w:sz="0" w:space="0" w:color="auto"/>
        <w:right w:val="none" w:sz="0" w:space="0" w:color="auto"/>
      </w:divBdr>
    </w:div>
    <w:div w:id="1548222489">
      <w:bodyDiv w:val="1"/>
      <w:marLeft w:val="0"/>
      <w:marRight w:val="0"/>
      <w:marTop w:val="0"/>
      <w:marBottom w:val="0"/>
      <w:divBdr>
        <w:top w:val="none" w:sz="0" w:space="0" w:color="auto"/>
        <w:left w:val="none" w:sz="0" w:space="0" w:color="auto"/>
        <w:bottom w:val="none" w:sz="0" w:space="0" w:color="auto"/>
        <w:right w:val="none" w:sz="0" w:space="0" w:color="auto"/>
      </w:divBdr>
    </w:div>
    <w:div w:id="1554579931">
      <w:bodyDiv w:val="1"/>
      <w:marLeft w:val="0"/>
      <w:marRight w:val="0"/>
      <w:marTop w:val="0"/>
      <w:marBottom w:val="0"/>
      <w:divBdr>
        <w:top w:val="none" w:sz="0" w:space="0" w:color="auto"/>
        <w:left w:val="none" w:sz="0" w:space="0" w:color="auto"/>
        <w:bottom w:val="none" w:sz="0" w:space="0" w:color="auto"/>
        <w:right w:val="none" w:sz="0" w:space="0" w:color="auto"/>
      </w:divBdr>
    </w:div>
    <w:div w:id="1554658807">
      <w:bodyDiv w:val="1"/>
      <w:marLeft w:val="0"/>
      <w:marRight w:val="0"/>
      <w:marTop w:val="0"/>
      <w:marBottom w:val="0"/>
      <w:divBdr>
        <w:top w:val="none" w:sz="0" w:space="0" w:color="auto"/>
        <w:left w:val="none" w:sz="0" w:space="0" w:color="auto"/>
        <w:bottom w:val="none" w:sz="0" w:space="0" w:color="auto"/>
        <w:right w:val="none" w:sz="0" w:space="0" w:color="auto"/>
      </w:divBdr>
    </w:div>
    <w:div w:id="1578709689">
      <w:bodyDiv w:val="1"/>
      <w:marLeft w:val="0"/>
      <w:marRight w:val="0"/>
      <w:marTop w:val="0"/>
      <w:marBottom w:val="0"/>
      <w:divBdr>
        <w:top w:val="none" w:sz="0" w:space="0" w:color="auto"/>
        <w:left w:val="none" w:sz="0" w:space="0" w:color="auto"/>
        <w:bottom w:val="none" w:sz="0" w:space="0" w:color="auto"/>
        <w:right w:val="none" w:sz="0" w:space="0" w:color="auto"/>
      </w:divBdr>
    </w:div>
    <w:div w:id="1585259638">
      <w:bodyDiv w:val="1"/>
      <w:marLeft w:val="0"/>
      <w:marRight w:val="0"/>
      <w:marTop w:val="0"/>
      <w:marBottom w:val="0"/>
      <w:divBdr>
        <w:top w:val="none" w:sz="0" w:space="0" w:color="auto"/>
        <w:left w:val="none" w:sz="0" w:space="0" w:color="auto"/>
        <w:bottom w:val="none" w:sz="0" w:space="0" w:color="auto"/>
        <w:right w:val="none" w:sz="0" w:space="0" w:color="auto"/>
      </w:divBdr>
    </w:div>
    <w:div w:id="1586913964">
      <w:bodyDiv w:val="1"/>
      <w:marLeft w:val="0"/>
      <w:marRight w:val="0"/>
      <w:marTop w:val="0"/>
      <w:marBottom w:val="0"/>
      <w:divBdr>
        <w:top w:val="none" w:sz="0" w:space="0" w:color="auto"/>
        <w:left w:val="none" w:sz="0" w:space="0" w:color="auto"/>
        <w:bottom w:val="none" w:sz="0" w:space="0" w:color="auto"/>
        <w:right w:val="none" w:sz="0" w:space="0" w:color="auto"/>
      </w:divBdr>
    </w:div>
    <w:div w:id="1601141090">
      <w:bodyDiv w:val="1"/>
      <w:marLeft w:val="0"/>
      <w:marRight w:val="0"/>
      <w:marTop w:val="0"/>
      <w:marBottom w:val="0"/>
      <w:divBdr>
        <w:top w:val="none" w:sz="0" w:space="0" w:color="auto"/>
        <w:left w:val="none" w:sz="0" w:space="0" w:color="auto"/>
        <w:bottom w:val="none" w:sz="0" w:space="0" w:color="auto"/>
        <w:right w:val="none" w:sz="0" w:space="0" w:color="auto"/>
      </w:divBdr>
    </w:div>
    <w:div w:id="1618950722">
      <w:bodyDiv w:val="1"/>
      <w:marLeft w:val="0"/>
      <w:marRight w:val="0"/>
      <w:marTop w:val="0"/>
      <w:marBottom w:val="0"/>
      <w:divBdr>
        <w:top w:val="none" w:sz="0" w:space="0" w:color="auto"/>
        <w:left w:val="none" w:sz="0" w:space="0" w:color="auto"/>
        <w:bottom w:val="none" w:sz="0" w:space="0" w:color="auto"/>
        <w:right w:val="none" w:sz="0" w:space="0" w:color="auto"/>
      </w:divBdr>
    </w:div>
    <w:div w:id="1626694458">
      <w:bodyDiv w:val="1"/>
      <w:marLeft w:val="0"/>
      <w:marRight w:val="0"/>
      <w:marTop w:val="0"/>
      <w:marBottom w:val="0"/>
      <w:divBdr>
        <w:top w:val="none" w:sz="0" w:space="0" w:color="auto"/>
        <w:left w:val="none" w:sz="0" w:space="0" w:color="auto"/>
        <w:bottom w:val="none" w:sz="0" w:space="0" w:color="auto"/>
        <w:right w:val="none" w:sz="0" w:space="0" w:color="auto"/>
      </w:divBdr>
    </w:div>
    <w:div w:id="1688436478">
      <w:bodyDiv w:val="1"/>
      <w:marLeft w:val="0"/>
      <w:marRight w:val="0"/>
      <w:marTop w:val="0"/>
      <w:marBottom w:val="0"/>
      <w:divBdr>
        <w:top w:val="none" w:sz="0" w:space="0" w:color="auto"/>
        <w:left w:val="none" w:sz="0" w:space="0" w:color="auto"/>
        <w:bottom w:val="none" w:sz="0" w:space="0" w:color="auto"/>
        <w:right w:val="none" w:sz="0" w:space="0" w:color="auto"/>
      </w:divBdr>
    </w:div>
    <w:div w:id="1706371111">
      <w:bodyDiv w:val="1"/>
      <w:marLeft w:val="0"/>
      <w:marRight w:val="0"/>
      <w:marTop w:val="0"/>
      <w:marBottom w:val="0"/>
      <w:divBdr>
        <w:top w:val="none" w:sz="0" w:space="0" w:color="auto"/>
        <w:left w:val="none" w:sz="0" w:space="0" w:color="auto"/>
        <w:bottom w:val="none" w:sz="0" w:space="0" w:color="auto"/>
        <w:right w:val="none" w:sz="0" w:space="0" w:color="auto"/>
      </w:divBdr>
    </w:div>
    <w:div w:id="1722557525">
      <w:bodyDiv w:val="1"/>
      <w:marLeft w:val="0"/>
      <w:marRight w:val="0"/>
      <w:marTop w:val="0"/>
      <w:marBottom w:val="0"/>
      <w:divBdr>
        <w:top w:val="none" w:sz="0" w:space="0" w:color="auto"/>
        <w:left w:val="none" w:sz="0" w:space="0" w:color="auto"/>
        <w:bottom w:val="none" w:sz="0" w:space="0" w:color="auto"/>
        <w:right w:val="none" w:sz="0" w:space="0" w:color="auto"/>
      </w:divBdr>
    </w:div>
    <w:div w:id="1766267713">
      <w:bodyDiv w:val="1"/>
      <w:marLeft w:val="0"/>
      <w:marRight w:val="0"/>
      <w:marTop w:val="0"/>
      <w:marBottom w:val="0"/>
      <w:divBdr>
        <w:top w:val="none" w:sz="0" w:space="0" w:color="auto"/>
        <w:left w:val="none" w:sz="0" w:space="0" w:color="auto"/>
        <w:bottom w:val="none" w:sz="0" w:space="0" w:color="auto"/>
        <w:right w:val="none" w:sz="0" w:space="0" w:color="auto"/>
      </w:divBdr>
    </w:div>
    <w:div w:id="1772622923">
      <w:bodyDiv w:val="1"/>
      <w:marLeft w:val="0"/>
      <w:marRight w:val="0"/>
      <w:marTop w:val="0"/>
      <w:marBottom w:val="0"/>
      <w:divBdr>
        <w:top w:val="none" w:sz="0" w:space="0" w:color="auto"/>
        <w:left w:val="none" w:sz="0" w:space="0" w:color="auto"/>
        <w:bottom w:val="none" w:sz="0" w:space="0" w:color="auto"/>
        <w:right w:val="none" w:sz="0" w:space="0" w:color="auto"/>
      </w:divBdr>
    </w:div>
    <w:div w:id="1801261859">
      <w:bodyDiv w:val="1"/>
      <w:marLeft w:val="0"/>
      <w:marRight w:val="0"/>
      <w:marTop w:val="0"/>
      <w:marBottom w:val="0"/>
      <w:divBdr>
        <w:top w:val="none" w:sz="0" w:space="0" w:color="auto"/>
        <w:left w:val="none" w:sz="0" w:space="0" w:color="auto"/>
        <w:bottom w:val="none" w:sz="0" w:space="0" w:color="auto"/>
        <w:right w:val="none" w:sz="0" w:space="0" w:color="auto"/>
      </w:divBdr>
    </w:div>
    <w:div w:id="1814060149">
      <w:bodyDiv w:val="1"/>
      <w:marLeft w:val="0"/>
      <w:marRight w:val="0"/>
      <w:marTop w:val="0"/>
      <w:marBottom w:val="0"/>
      <w:divBdr>
        <w:top w:val="none" w:sz="0" w:space="0" w:color="auto"/>
        <w:left w:val="none" w:sz="0" w:space="0" w:color="auto"/>
        <w:bottom w:val="none" w:sz="0" w:space="0" w:color="auto"/>
        <w:right w:val="none" w:sz="0" w:space="0" w:color="auto"/>
      </w:divBdr>
    </w:div>
    <w:div w:id="1822966021">
      <w:bodyDiv w:val="1"/>
      <w:marLeft w:val="0"/>
      <w:marRight w:val="0"/>
      <w:marTop w:val="0"/>
      <w:marBottom w:val="0"/>
      <w:divBdr>
        <w:top w:val="none" w:sz="0" w:space="0" w:color="auto"/>
        <w:left w:val="none" w:sz="0" w:space="0" w:color="auto"/>
        <w:bottom w:val="none" w:sz="0" w:space="0" w:color="auto"/>
        <w:right w:val="none" w:sz="0" w:space="0" w:color="auto"/>
      </w:divBdr>
    </w:div>
    <w:div w:id="1824001504">
      <w:bodyDiv w:val="1"/>
      <w:marLeft w:val="0"/>
      <w:marRight w:val="0"/>
      <w:marTop w:val="0"/>
      <w:marBottom w:val="0"/>
      <w:divBdr>
        <w:top w:val="none" w:sz="0" w:space="0" w:color="auto"/>
        <w:left w:val="none" w:sz="0" w:space="0" w:color="auto"/>
        <w:bottom w:val="none" w:sz="0" w:space="0" w:color="auto"/>
        <w:right w:val="none" w:sz="0" w:space="0" w:color="auto"/>
      </w:divBdr>
    </w:div>
    <w:div w:id="1829201532">
      <w:bodyDiv w:val="1"/>
      <w:marLeft w:val="0"/>
      <w:marRight w:val="0"/>
      <w:marTop w:val="0"/>
      <w:marBottom w:val="0"/>
      <w:divBdr>
        <w:top w:val="none" w:sz="0" w:space="0" w:color="auto"/>
        <w:left w:val="none" w:sz="0" w:space="0" w:color="auto"/>
        <w:bottom w:val="none" w:sz="0" w:space="0" w:color="auto"/>
        <w:right w:val="none" w:sz="0" w:space="0" w:color="auto"/>
      </w:divBdr>
    </w:div>
    <w:div w:id="1831166407">
      <w:bodyDiv w:val="1"/>
      <w:marLeft w:val="0"/>
      <w:marRight w:val="0"/>
      <w:marTop w:val="0"/>
      <w:marBottom w:val="0"/>
      <w:divBdr>
        <w:top w:val="none" w:sz="0" w:space="0" w:color="auto"/>
        <w:left w:val="none" w:sz="0" w:space="0" w:color="auto"/>
        <w:bottom w:val="none" w:sz="0" w:space="0" w:color="auto"/>
        <w:right w:val="none" w:sz="0" w:space="0" w:color="auto"/>
      </w:divBdr>
    </w:div>
    <w:div w:id="1837454929">
      <w:bodyDiv w:val="1"/>
      <w:marLeft w:val="0"/>
      <w:marRight w:val="0"/>
      <w:marTop w:val="0"/>
      <w:marBottom w:val="0"/>
      <w:divBdr>
        <w:top w:val="none" w:sz="0" w:space="0" w:color="auto"/>
        <w:left w:val="none" w:sz="0" w:space="0" w:color="auto"/>
        <w:bottom w:val="none" w:sz="0" w:space="0" w:color="auto"/>
        <w:right w:val="none" w:sz="0" w:space="0" w:color="auto"/>
      </w:divBdr>
    </w:div>
    <w:div w:id="1839298241">
      <w:bodyDiv w:val="1"/>
      <w:marLeft w:val="0"/>
      <w:marRight w:val="0"/>
      <w:marTop w:val="0"/>
      <w:marBottom w:val="0"/>
      <w:divBdr>
        <w:top w:val="none" w:sz="0" w:space="0" w:color="auto"/>
        <w:left w:val="none" w:sz="0" w:space="0" w:color="auto"/>
        <w:bottom w:val="none" w:sz="0" w:space="0" w:color="auto"/>
        <w:right w:val="none" w:sz="0" w:space="0" w:color="auto"/>
      </w:divBdr>
    </w:div>
    <w:div w:id="1857226729">
      <w:bodyDiv w:val="1"/>
      <w:marLeft w:val="0"/>
      <w:marRight w:val="0"/>
      <w:marTop w:val="0"/>
      <w:marBottom w:val="0"/>
      <w:divBdr>
        <w:top w:val="none" w:sz="0" w:space="0" w:color="auto"/>
        <w:left w:val="none" w:sz="0" w:space="0" w:color="auto"/>
        <w:bottom w:val="none" w:sz="0" w:space="0" w:color="auto"/>
        <w:right w:val="none" w:sz="0" w:space="0" w:color="auto"/>
      </w:divBdr>
    </w:div>
    <w:div w:id="1875188602">
      <w:bodyDiv w:val="1"/>
      <w:marLeft w:val="0"/>
      <w:marRight w:val="0"/>
      <w:marTop w:val="0"/>
      <w:marBottom w:val="0"/>
      <w:divBdr>
        <w:top w:val="none" w:sz="0" w:space="0" w:color="auto"/>
        <w:left w:val="none" w:sz="0" w:space="0" w:color="auto"/>
        <w:bottom w:val="none" w:sz="0" w:space="0" w:color="auto"/>
        <w:right w:val="none" w:sz="0" w:space="0" w:color="auto"/>
      </w:divBdr>
    </w:div>
    <w:div w:id="1896699534">
      <w:bodyDiv w:val="1"/>
      <w:marLeft w:val="0"/>
      <w:marRight w:val="0"/>
      <w:marTop w:val="0"/>
      <w:marBottom w:val="0"/>
      <w:divBdr>
        <w:top w:val="none" w:sz="0" w:space="0" w:color="auto"/>
        <w:left w:val="none" w:sz="0" w:space="0" w:color="auto"/>
        <w:bottom w:val="none" w:sz="0" w:space="0" w:color="auto"/>
        <w:right w:val="none" w:sz="0" w:space="0" w:color="auto"/>
      </w:divBdr>
    </w:div>
    <w:div w:id="1896814391">
      <w:bodyDiv w:val="1"/>
      <w:marLeft w:val="0"/>
      <w:marRight w:val="0"/>
      <w:marTop w:val="0"/>
      <w:marBottom w:val="0"/>
      <w:divBdr>
        <w:top w:val="none" w:sz="0" w:space="0" w:color="auto"/>
        <w:left w:val="none" w:sz="0" w:space="0" w:color="auto"/>
        <w:bottom w:val="none" w:sz="0" w:space="0" w:color="auto"/>
        <w:right w:val="none" w:sz="0" w:space="0" w:color="auto"/>
      </w:divBdr>
    </w:div>
    <w:div w:id="1953004424">
      <w:bodyDiv w:val="1"/>
      <w:marLeft w:val="0"/>
      <w:marRight w:val="0"/>
      <w:marTop w:val="0"/>
      <w:marBottom w:val="0"/>
      <w:divBdr>
        <w:top w:val="none" w:sz="0" w:space="0" w:color="auto"/>
        <w:left w:val="none" w:sz="0" w:space="0" w:color="auto"/>
        <w:bottom w:val="none" w:sz="0" w:space="0" w:color="auto"/>
        <w:right w:val="none" w:sz="0" w:space="0" w:color="auto"/>
      </w:divBdr>
    </w:div>
    <w:div w:id="1990748404">
      <w:bodyDiv w:val="1"/>
      <w:marLeft w:val="0"/>
      <w:marRight w:val="0"/>
      <w:marTop w:val="0"/>
      <w:marBottom w:val="0"/>
      <w:divBdr>
        <w:top w:val="none" w:sz="0" w:space="0" w:color="auto"/>
        <w:left w:val="none" w:sz="0" w:space="0" w:color="auto"/>
        <w:bottom w:val="none" w:sz="0" w:space="0" w:color="auto"/>
        <w:right w:val="none" w:sz="0" w:space="0" w:color="auto"/>
      </w:divBdr>
    </w:div>
    <w:div w:id="2000183716">
      <w:bodyDiv w:val="1"/>
      <w:marLeft w:val="0"/>
      <w:marRight w:val="0"/>
      <w:marTop w:val="0"/>
      <w:marBottom w:val="0"/>
      <w:divBdr>
        <w:top w:val="none" w:sz="0" w:space="0" w:color="auto"/>
        <w:left w:val="none" w:sz="0" w:space="0" w:color="auto"/>
        <w:bottom w:val="none" w:sz="0" w:space="0" w:color="auto"/>
        <w:right w:val="none" w:sz="0" w:space="0" w:color="auto"/>
      </w:divBdr>
    </w:div>
    <w:div w:id="2009793933">
      <w:bodyDiv w:val="1"/>
      <w:marLeft w:val="0"/>
      <w:marRight w:val="0"/>
      <w:marTop w:val="0"/>
      <w:marBottom w:val="0"/>
      <w:divBdr>
        <w:top w:val="none" w:sz="0" w:space="0" w:color="auto"/>
        <w:left w:val="none" w:sz="0" w:space="0" w:color="auto"/>
        <w:bottom w:val="none" w:sz="0" w:space="0" w:color="auto"/>
        <w:right w:val="none" w:sz="0" w:space="0" w:color="auto"/>
      </w:divBdr>
    </w:div>
    <w:div w:id="2018576968">
      <w:bodyDiv w:val="1"/>
      <w:marLeft w:val="0"/>
      <w:marRight w:val="0"/>
      <w:marTop w:val="0"/>
      <w:marBottom w:val="0"/>
      <w:divBdr>
        <w:top w:val="none" w:sz="0" w:space="0" w:color="auto"/>
        <w:left w:val="none" w:sz="0" w:space="0" w:color="auto"/>
        <w:bottom w:val="none" w:sz="0" w:space="0" w:color="auto"/>
        <w:right w:val="none" w:sz="0" w:space="0" w:color="auto"/>
      </w:divBdr>
    </w:div>
    <w:div w:id="2032414767">
      <w:bodyDiv w:val="1"/>
      <w:marLeft w:val="0"/>
      <w:marRight w:val="0"/>
      <w:marTop w:val="0"/>
      <w:marBottom w:val="0"/>
      <w:divBdr>
        <w:top w:val="none" w:sz="0" w:space="0" w:color="auto"/>
        <w:left w:val="none" w:sz="0" w:space="0" w:color="auto"/>
        <w:bottom w:val="none" w:sz="0" w:space="0" w:color="auto"/>
        <w:right w:val="none" w:sz="0" w:space="0" w:color="auto"/>
      </w:divBdr>
    </w:div>
    <w:div w:id="2034380055">
      <w:bodyDiv w:val="1"/>
      <w:marLeft w:val="0"/>
      <w:marRight w:val="0"/>
      <w:marTop w:val="0"/>
      <w:marBottom w:val="0"/>
      <w:divBdr>
        <w:top w:val="none" w:sz="0" w:space="0" w:color="auto"/>
        <w:left w:val="none" w:sz="0" w:space="0" w:color="auto"/>
        <w:bottom w:val="none" w:sz="0" w:space="0" w:color="auto"/>
        <w:right w:val="none" w:sz="0" w:space="0" w:color="auto"/>
      </w:divBdr>
    </w:div>
    <w:div w:id="2072650450">
      <w:bodyDiv w:val="1"/>
      <w:marLeft w:val="0"/>
      <w:marRight w:val="0"/>
      <w:marTop w:val="0"/>
      <w:marBottom w:val="0"/>
      <w:divBdr>
        <w:top w:val="none" w:sz="0" w:space="0" w:color="auto"/>
        <w:left w:val="none" w:sz="0" w:space="0" w:color="auto"/>
        <w:bottom w:val="none" w:sz="0" w:space="0" w:color="auto"/>
        <w:right w:val="none" w:sz="0" w:space="0" w:color="auto"/>
      </w:divBdr>
    </w:div>
    <w:div w:id="2074040831">
      <w:bodyDiv w:val="1"/>
      <w:marLeft w:val="0"/>
      <w:marRight w:val="0"/>
      <w:marTop w:val="0"/>
      <w:marBottom w:val="0"/>
      <w:divBdr>
        <w:top w:val="none" w:sz="0" w:space="0" w:color="auto"/>
        <w:left w:val="none" w:sz="0" w:space="0" w:color="auto"/>
        <w:bottom w:val="none" w:sz="0" w:space="0" w:color="auto"/>
        <w:right w:val="none" w:sz="0" w:space="0" w:color="auto"/>
      </w:divBdr>
    </w:div>
    <w:div w:id="2088574605">
      <w:bodyDiv w:val="1"/>
      <w:marLeft w:val="0"/>
      <w:marRight w:val="0"/>
      <w:marTop w:val="0"/>
      <w:marBottom w:val="0"/>
      <w:divBdr>
        <w:top w:val="none" w:sz="0" w:space="0" w:color="auto"/>
        <w:left w:val="none" w:sz="0" w:space="0" w:color="auto"/>
        <w:bottom w:val="none" w:sz="0" w:space="0" w:color="auto"/>
        <w:right w:val="none" w:sz="0" w:space="0" w:color="auto"/>
      </w:divBdr>
    </w:div>
    <w:div w:id="2122144353">
      <w:bodyDiv w:val="1"/>
      <w:marLeft w:val="0"/>
      <w:marRight w:val="0"/>
      <w:marTop w:val="0"/>
      <w:marBottom w:val="0"/>
      <w:divBdr>
        <w:top w:val="none" w:sz="0" w:space="0" w:color="auto"/>
        <w:left w:val="none" w:sz="0" w:space="0" w:color="auto"/>
        <w:bottom w:val="none" w:sz="0" w:space="0" w:color="auto"/>
        <w:right w:val="none" w:sz="0" w:space="0" w:color="auto"/>
      </w:divBdr>
    </w:div>
    <w:div w:id="2124959052">
      <w:bodyDiv w:val="1"/>
      <w:marLeft w:val="0"/>
      <w:marRight w:val="0"/>
      <w:marTop w:val="0"/>
      <w:marBottom w:val="0"/>
      <w:divBdr>
        <w:top w:val="none" w:sz="0" w:space="0" w:color="auto"/>
        <w:left w:val="none" w:sz="0" w:space="0" w:color="auto"/>
        <w:bottom w:val="none" w:sz="0" w:space="0" w:color="auto"/>
        <w:right w:val="none" w:sz="0" w:space="0" w:color="auto"/>
      </w:divBdr>
    </w:div>
    <w:div w:id="2137945013">
      <w:bodyDiv w:val="1"/>
      <w:marLeft w:val="0"/>
      <w:marRight w:val="0"/>
      <w:marTop w:val="0"/>
      <w:marBottom w:val="0"/>
      <w:divBdr>
        <w:top w:val="none" w:sz="0" w:space="0" w:color="auto"/>
        <w:left w:val="none" w:sz="0" w:space="0" w:color="auto"/>
        <w:bottom w:val="none" w:sz="0" w:space="0" w:color="auto"/>
        <w:right w:val="none" w:sz="0" w:space="0" w:color="auto"/>
      </w:divBdr>
    </w:div>
    <w:div w:id="214519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6482757229105538"/>
          <c:y val="4.2530948144567364E-2"/>
          <c:w val="0.78711963657389428"/>
          <c:h val="0.8170008878280236"/>
        </c:manualLayout>
      </c:layout>
      <c:lineChart>
        <c:grouping val="standard"/>
        <c:varyColors val="0"/>
        <c:ser>
          <c:idx val="0"/>
          <c:order val="0"/>
          <c:tx>
            <c:strRef>
              <c:f>Лист1!$B$1</c:f>
              <c:strCache>
                <c:ptCount val="1"/>
                <c:pt idx="0">
                  <c:v>Ленобласть</c:v>
                </c:pt>
              </c:strCache>
            </c:strRef>
          </c:tx>
          <c:spPr>
            <a:ln>
              <a:solidFill>
                <a:srgbClr val="B9553B"/>
              </a:solidFill>
            </a:ln>
          </c:spPr>
          <c:marker>
            <c:symbol val="none"/>
          </c:marker>
          <c:cat>
            <c:strRef>
              <c:f>Лист1!$A$2:$A$6</c:f>
              <c:strCache>
                <c:ptCount val="5"/>
                <c:pt idx="0">
                  <c:v>II кв. 2017г.</c:v>
                </c:pt>
                <c:pt idx="1">
                  <c:v>III кв. 2017г.</c:v>
                </c:pt>
                <c:pt idx="2">
                  <c:v>IV кв. 2017г.</c:v>
                </c:pt>
                <c:pt idx="3">
                  <c:v>I кв. 2018г.</c:v>
                </c:pt>
                <c:pt idx="4">
                  <c:v>II кв. 2018г.</c:v>
                </c:pt>
              </c:strCache>
            </c:strRef>
          </c:cat>
          <c:val>
            <c:numRef>
              <c:f>Лист1!$B$2:$B$6</c:f>
              <c:numCache>
                <c:formatCode>#,##0.0</c:formatCode>
                <c:ptCount val="5"/>
                <c:pt idx="0">
                  <c:v>107431.465482239</c:v>
                </c:pt>
                <c:pt idx="1">
                  <c:v>110277.32352583201</c:v>
                </c:pt>
                <c:pt idx="2">
                  <c:v>110867.88895147</c:v>
                </c:pt>
                <c:pt idx="3">
                  <c:v>112377.24504943501</c:v>
                </c:pt>
                <c:pt idx="4">
                  <c:v>115396.901745369</c:v>
                </c:pt>
              </c:numCache>
            </c:numRef>
          </c:val>
          <c:smooth val="0"/>
          <c:extLst xmlns:c16r2="http://schemas.microsoft.com/office/drawing/2015/06/chart">
            <c:ext xmlns:c16="http://schemas.microsoft.com/office/drawing/2014/chart" uri="{C3380CC4-5D6E-409C-BE32-E72D297353CC}">
              <c16:uniqueId val="{00000000-76E7-455A-94CA-ECE45E437999}"/>
            </c:ext>
          </c:extLst>
        </c:ser>
        <c:ser>
          <c:idx val="1"/>
          <c:order val="1"/>
          <c:tx>
            <c:strRef>
              <c:f>Лист1!$C$1</c:f>
              <c:strCache>
                <c:ptCount val="1"/>
                <c:pt idx="0">
                  <c:v>СПб и пригороды</c:v>
                </c:pt>
              </c:strCache>
            </c:strRef>
          </c:tx>
          <c:spPr>
            <a:ln>
              <a:solidFill>
                <a:srgbClr val="B9553B">
                  <a:alpha val="69804"/>
                </a:srgbClr>
              </a:solidFill>
            </a:ln>
          </c:spPr>
          <c:marker>
            <c:symbol val="none"/>
          </c:marker>
          <c:cat>
            <c:strRef>
              <c:f>Лист1!$A$2:$A$6</c:f>
              <c:strCache>
                <c:ptCount val="5"/>
                <c:pt idx="0">
                  <c:v>II кв. 2017г.</c:v>
                </c:pt>
                <c:pt idx="1">
                  <c:v>III кв. 2017г.</c:v>
                </c:pt>
                <c:pt idx="2">
                  <c:v>IV кв. 2017г.</c:v>
                </c:pt>
                <c:pt idx="3">
                  <c:v>I кв. 2018г.</c:v>
                </c:pt>
                <c:pt idx="4">
                  <c:v>II кв. 2018г.</c:v>
                </c:pt>
              </c:strCache>
            </c:strRef>
          </c:cat>
          <c:val>
            <c:numRef>
              <c:f>Лист1!$C$2:$C$6</c:f>
              <c:numCache>
                <c:formatCode>#,##0.0</c:formatCode>
                <c:ptCount val="5"/>
                <c:pt idx="0">
                  <c:v>348420.3722911051</c:v>
                </c:pt>
                <c:pt idx="1">
                  <c:v>359749.92218086298</c:v>
                </c:pt>
                <c:pt idx="2">
                  <c:v>358760.27392364398</c:v>
                </c:pt>
                <c:pt idx="3">
                  <c:v>367603.96750906698</c:v>
                </c:pt>
                <c:pt idx="4">
                  <c:v>372475.27506312198</c:v>
                </c:pt>
              </c:numCache>
            </c:numRef>
          </c:val>
          <c:smooth val="0"/>
          <c:extLst xmlns:c16r2="http://schemas.microsoft.com/office/drawing/2015/06/chart">
            <c:ext xmlns:c16="http://schemas.microsoft.com/office/drawing/2014/chart" uri="{C3380CC4-5D6E-409C-BE32-E72D297353CC}">
              <c16:uniqueId val="{00000001-76E7-455A-94CA-ECE45E437999}"/>
            </c:ext>
          </c:extLst>
        </c:ser>
        <c:dLbls>
          <c:showLegendKey val="0"/>
          <c:showVal val="0"/>
          <c:showCatName val="0"/>
          <c:showSerName val="0"/>
          <c:showPercent val="0"/>
          <c:showBubbleSize val="0"/>
        </c:dLbls>
        <c:marker val="1"/>
        <c:smooth val="0"/>
        <c:axId val="83822464"/>
        <c:axId val="83824000"/>
      </c:lineChart>
      <c:catAx>
        <c:axId val="83822464"/>
        <c:scaling>
          <c:orientation val="minMax"/>
        </c:scaling>
        <c:delete val="0"/>
        <c:axPos val="b"/>
        <c:numFmt formatCode="mmm\ yy" sourceLinked="0"/>
        <c:majorTickMark val="out"/>
        <c:minorTickMark val="none"/>
        <c:tickLblPos val="nextTo"/>
        <c:crossAx val="83824000"/>
        <c:crosses val="autoZero"/>
        <c:auto val="1"/>
        <c:lblAlgn val="ctr"/>
        <c:lblOffset val="100"/>
        <c:noMultiLvlLbl val="1"/>
      </c:catAx>
      <c:valAx>
        <c:axId val="83824000"/>
        <c:scaling>
          <c:orientation val="minMax"/>
          <c:max val="450000"/>
          <c:min val="50000"/>
        </c:scaling>
        <c:delete val="0"/>
        <c:axPos val="l"/>
        <c:numFmt formatCode="#,##0" sourceLinked="0"/>
        <c:majorTickMark val="out"/>
        <c:minorTickMark val="none"/>
        <c:tickLblPos val="nextTo"/>
        <c:crossAx val="83822464"/>
        <c:crosses val="autoZero"/>
        <c:crossBetween val="between"/>
        <c:majorUnit val="100000"/>
      </c:valAx>
      <c:spPr>
        <a:noFill/>
        <a:ln w="25400">
          <a:noFill/>
        </a:ln>
      </c:spPr>
    </c:plotArea>
    <c:legend>
      <c:legendPos val="r"/>
      <c:layout>
        <c:manualLayout>
          <c:xMode val="edge"/>
          <c:yMode val="edge"/>
          <c:x val="0.48652702274184861"/>
          <c:y val="0.25461422160822711"/>
          <c:w val="0.48453695105945277"/>
          <c:h val="0.22459725268037187"/>
        </c:manualLayout>
      </c:layout>
      <c:overlay val="0"/>
      <c:spPr>
        <a:noFill/>
      </c:spPr>
    </c:legend>
    <c:plotVisOnly val="1"/>
    <c:dispBlanksAs val="gap"/>
    <c:showDLblsOverMax val="0"/>
  </c:chart>
  <c:spPr>
    <a:noFill/>
  </c:spPr>
  <c:txPr>
    <a:bodyPr/>
    <a:lstStyle/>
    <a:p>
      <a:pPr>
        <a:defRPr sz="800">
          <a:latin typeface="PT Sans"/>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23775564303606184"/>
          <c:y val="3.4160641777169806E-2"/>
          <c:w val="0.93778372170533619"/>
          <c:h val="0.86220988746225868"/>
        </c:manualLayout>
      </c:layout>
      <c:barChart>
        <c:barDir val="col"/>
        <c:grouping val="clustered"/>
        <c:varyColors val="0"/>
        <c:ser>
          <c:idx val="0"/>
          <c:order val="0"/>
          <c:tx>
            <c:strRef>
              <c:f>Лист1!$B$1</c:f>
              <c:strCache>
                <c:ptCount val="1"/>
                <c:pt idx="0">
                  <c:v>ИЖС</c:v>
                </c:pt>
              </c:strCache>
            </c:strRef>
          </c:tx>
          <c:spPr>
            <a:solidFill>
              <a:srgbClr val="B9553B"/>
            </a:solidFill>
          </c:spPr>
          <c:invertIfNegative val="0"/>
          <c:dLbls>
            <c:numFmt formatCode="#,##0" sourceLinked="0"/>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Газобетон/ пенобетон</c:v>
                </c:pt>
                <c:pt idx="1">
                  <c:v>Деревянный</c:v>
                </c:pt>
                <c:pt idx="2">
                  <c:v>Кирпичный</c:v>
                </c:pt>
                <c:pt idx="3">
                  <c:v>Щитовой</c:v>
                </c:pt>
              </c:strCache>
            </c:strRef>
          </c:cat>
          <c:val>
            <c:numRef>
              <c:f>Лист1!$B$2:$B$5</c:f>
              <c:numCache>
                <c:formatCode>0</c:formatCode>
                <c:ptCount val="4"/>
                <c:pt idx="0">
                  <c:v>209.5609756097561</c:v>
                </c:pt>
                <c:pt idx="1">
                  <c:v>127.21739130434783</c:v>
                </c:pt>
                <c:pt idx="2">
                  <c:v>236.67346938775509</c:v>
                </c:pt>
                <c:pt idx="3">
                  <c:v>106.5</c:v>
                </c:pt>
              </c:numCache>
            </c:numRef>
          </c:val>
          <c:extLst xmlns:c16r2="http://schemas.microsoft.com/office/drawing/2015/06/chart">
            <c:ext xmlns:c16="http://schemas.microsoft.com/office/drawing/2014/chart" uri="{C3380CC4-5D6E-409C-BE32-E72D297353CC}">
              <c16:uniqueId val="{00000000-57E8-4A71-92B5-FF9132ED4A4C}"/>
            </c:ext>
          </c:extLst>
        </c:ser>
        <c:ser>
          <c:idx val="1"/>
          <c:order val="1"/>
          <c:tx>
            <c:strRef>
              <c:f>Лист1!$C$1</c:f>
              <c:strCache>
                <c:ptCount val="1"/>
                <c:pt idx="0">
                  <c:v>САД</c:v>
                </c:pt>
              </c:strCache>
            </c:strRef>
          </c:tx>
          <c:spPr>
            <a:solidFill>
              <a:srgbClr val="FCD6A4"/>
            </a:solidFill>
          </c:spPr>
          <c:invertIfNegative val="0"/>
          <c:dLbls>
            <c:numFmt formatCode="#,##0" sourceLinked="0"/>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Газобетон/ пенобетон</c:v>
                </c:pt>
                <c:pt idx="1">
                  <c:v>Деревянный</c:v>
                </c:pt>
                <c:pt idx="2">
                  <c:v>Кирпичный</c:v>
                </c:pt>
                <c:pt idx="3">
                  <c:v>Щитовой</c:v>
                </c:pt>
              </c:strCache>
            </c:strRef>
          </c:cat>
          <c:val>
            <c:numRef>
              <c:f>Лист1!$C$2:$C$5</c:f>
              <c:numCache>
                <c:formatCode>0</c:formatCode>
                <c:ptCount val="4"/>
                <c:pt idx="0">
                  <c:v>202.44230769230768</c:v>
                </c:pt>
                <c:pt idx="1">
                  <c:v>117.33962264150944</c:v>
                </c:pt>
                <c:pt idx="2">
                  <c:v>184.29411764705901</c:v>
                </c:pt>
                <c:pt idx="3">
                  <c:v>78</c:v>
                </c:pt>
              </c:numCache>
            </c:numRef>
          </c:val>
          <c:extLst xmlns:c16r2="http://schemas.microsoft.com/office/drawing/2015/06/chart">
            <c:ext xmlns:c16="http://schemas.microsoft.com/office/drawing/2014/chart" uri="{C3380CC4-5D6E-409C-BE32-E72D297353CC}">
              <c16:uniqueId val="{00000001-57E8-4A71-92B5-FF9132ED4A4C}"/>
            </c:ext>
          </c:extLst>
        </c:ser>
        <c:dLbls>
          <c:showLegendKey val="0"/>
          <c:showVal val="1"/>
          <c:showCatName val="0"/>
          <c:showSerName val="0"/>
          <c:showPercent val="0"/>
          <c:showBubbleSize val="0"/>
        </c:dLbls>
        <c:gapWidth val="75"/>
        <c:axId val="178191360"/>
        <c:axId val="178714880"/>
      </c:barChart>
      <c:catAx>
        <c:axId val="178191360"/>
        <c:scaling>
          <c:orientation val="minMax"/>
        </c:scaling>
        <c:delete val="0"/>
        <c:axPos val="b"/>
        <c:numFmt formatCode="mmm\ yy" sourceLinked="0"/>
        <c:majorTickMark val="none"/>
        <c:minorTickMark val="none"/>
        <c:tickLblPos val="nextTo"/>
        <c:txPr>
          <a:bodyPr rot="0" vert="horz"/>
          <a:lstStyle/>
          <a:p>
            <a:pPr>
              <a:defRPr/>
            </a:pPr>
            <a:endParaRPr lang="ru-RU"/>
          </a:p>
        </c:txPr>
        <c:crossAx val="178714880"/>
        <c:crosses val="autoZero"/>
        <c:auto val="1"/>
        <c:lblAlgn val="ctr"/>
        <c:lblOffset val="100"/>
        <c:noMultiLvlLbl val="0"/>
      </c:catAx>
      <c:valAx>
        <c:axId val="178714880"/>
        <c:scaling>
          <c:orientation val="minMax"/>
          <c:max val="350"/>
        </c:scaling>
        <c:delete val="0"/>
        <c:axPos val="l"/>
        <c:numFmt formatCode="#,##0" sourceLinked="0"/>
        <c:majorTickMark val="none"/>
        <c:minorTickMark val="none"/>
        <c:tickLblPos val="nextTo"/>
        <c:txPr>
          <a:bodyPr rot="0" vert="horz"/>
          <a:lstStyle/>
          <a:p>
            <a:pPr>
              <a:defRPr/>
            </a:pPr>
            <a:endParaRPr lang="ru-RU"/>
          </a:p>
        </c:txPr>
        <c:crossAx val="178191360"/>
        <c:crosses val="autoZero"/>
        <c:crossBetween val="between"/>
      </c:valAx>
      <c:spPr>
        <a:noFill/>
        <a:ln w="25354">
          <a:noFill/>
        </a:ln>
      </c:spPr>
    </c:plotArea>
    <c:legend>
      <c:legendPos val="b"/>
      <c:layout>
        <c:manualLayout>
          <c:xMode val="edge"/>
          <c:yMode val="edge"/>
          <c:x val="0.6227678413216392"/>
          <c:y val="8.650191945513485E-3"/>
          <c:w val="0.37120584792904404"/>
          <c:h val="0.1421147650261082"/>
        </c:manualLayout>
      </c:layout>
      <c:overlay val="0"/>
    </c:legend>
    <c:plotVisOnly val="1"/>
    <c:dispBlanksAs val="gap"/>
    <c:showDLblsOverMax val="0"/>
  </c:chart>
  <c:txPr>
    <a:bodyPr/>
    <a:lstStyle/>
    <a:p>
      <a:pPr>
        <a:defRPr sz="800">
          <a:latin typeface="PT Sans"/>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53670085953125"/>
          <c:y val="0"/>
          <c:w val="0.71362664299960765"/>
          <c:h val="0.85956249999999956"/>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&lt;20</c:v>
                </c:pt>
                <c:pt idx="1">
                  <c:v>20 - 70</c:v>
                </c:pt>
                <c:pt idx="2">
                  <c:v>70 - 120</c:v>
                </c:pt>
                <c:pt idx="3">
                  <c:v>120 - 170</c:v>
                </c:pt>
                <c:pt idx="4">
                  <c:v>170 - 220</c:v>
                </c:pt>
                <c:pt idx="5">
                  <c:v>220 - 270</c:v>
                </c:pt>
                <c:pt idx="6">
                  <c:v>&gt;270</c:v>
                </c:pt>
              </c:strCache>
            </c:strRef>
          </c:cat>
          <c:val>
            <c:numRef>
              <c:f>Лист1!$B$2:$B$8</c:f>
              <c:numCache>
                <c:formatCode>0.0%</c:formatCode>
                <c:ptCount val="7"/>
                <c:pt idx="0">
                  <c:v>2.1100000000000001E-2</c:v>
                </c:pt>
                <c:pt idx="1">
                  <c:v>0.26081236574470101</c:v>
                </c:pt>
                <c:pt idx="2">
                  <c:v>0.3142286854861705</c:v>
                </c:pt>
                <c:pt idx="3">
                  <c:v>0.16528847067769223</c:v>
                </c:pt>
                <c:pt idx="4">
                  <c:v>8.7254063301967499E-2</c:v>
                </c:pt>
                <c:pt idx="5">
                  <c:v>4.9805151601558788E-2</c:v>
                </c:pt>
                <c:pt idx="6">
                  <c:v>0.1015112631879099</c:v>
                </c:pt>
              </c:numCache>
            </c:numRef>
          </c:val>
          <c:extLst xmlns:c16r2="http://schemas.microsoft.com/office/drawing/2015/06/chart">
            <c:ext xmlns:c16="http://schemas.microsoft.com/office/drawing/2014/chart" uri="{C3380CC4-5D6E-409C-BE32-E72D297353CC}">
              <c16:uniqueId val="{00000000-5C8C-44C9-93EA-8BF9BBC1782E}"/>
            </c:ext>
          </c:extLst>
        </c:ser>
        <c:dLbls>
          <c:showLegendKey val="0"/>
          <c:showVal val="0"/>
          <c:showCatName val="0"/>
          <c:showSerName val="0"/>
          <c:showPercent val="0"/>
          <c:showBubbleSize val="0"/>
        </c:dLbls>
        <c:gapWidth val="150"/>
        <c:axId val="89344640"/>
        <c:axId val="89428352"/>
      </c:barChart>
      <c:catAx>
        <c:axId val="89344640"/>
        <c:scaling>
          <c:orientation val="minMax"/>
        </c:scaling>
        <c:delete val="0"/>
        <c:axPos val="l"/>
        <c:numFmt formatCode="General" sourceLinked="1"/>
        <c:majorTickMark val="out"/>
        <c:minorTickMark val="none"/>
        <c:tickLblPos val="nextTo"/>
        <c:crossAx val="89428352"/>
        <c:crosses val="autoZero"/>
        <c:auto val="1"/>
        <c:lblAlgn val="ctr"/>
        <c:lblOffset val="100"/>
        <c:noMultiLvlLbl val="0"/>
      </c:catAx>
      <c:valAx>
        <c:axId val="89428352"/>
        <c:scaling>
          <c:orientation val="minMax"/>
        </c:scaling>
        <c:delete val="0"/>
        <c:axPos val="b"/>
        <c:numFmt formatCode="0%" sourceLinked="0"/>
        <c:majorTickMark val="out"/>
        <c:minorTickMark val="none"/>
        <c:tickLblPos val="nextTo"/>
        <c:crossAx val="89344640"/>
        <c:crosses val="autoZero"/>
        <c:crossBetween val="between"/>
      </c:valAx>
      <c:spPr>
        <a:noFill/>
        <a:ln w="25335">
          <a:noFill/>
        </a:ln>
      </c:spPr>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819613826820137"/>
          <c:y val="0"/>
          <c:w val="0.71152423637731976"/>
          <c:h val="0.85956249999999956"/>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&lt;150</c:v>
                </c:pt>
                <c:pt idx="1">
                  <c:v>150 - 300</c:v>
                </c:pt>
                <c:pt idx="2">
                  <c:v>300 - 450</c:v>
                </c:pt>
                <c:pt idx="3">
                  <c:v>450 - 600</c:v>
                </c:pt>
                <c:pt idx="4">
                  <c:v>600 - 750</c:v>
                </c:pt>
                <c:pt idx="5">
                  <c:v>750 - 900</c:v>
                </c:pt>
                <c:pt idx="6">
                  <c:v>&gt;900</c:v>
                </c:pt>
              </c:strCache>
            </c:strRef>
          </c:cat>
          <c:val>
            <c:numRef>
              <c:f>Лист1!$B$2:$B$8</c:f>
              <c:numCache>
                <c:formatCode>0.0%</c:formatCode>
                <c:ptCount val="7"/>
                <c:pt idx="0">
                  <c:v>7.7467362924281996E-2</c:v>
                </c:pt>
                <c:pt idx="1">
                  <c:v>0.26334203655352501</c:v>
                </c:pt>
                <c:pt idx="2">
                  <c:v>0.28459530026109658</c:v>
                </c:pt>
                <c:pt idx="3">
                  <c:v>0.12663185378590078</c:v>
                </c:pt>
                <c:pt idx="4">
                  <c:v>9.7023498694516999E-2</c:v>
                </c:pt>
                <c:pt idx="5">
                  <c:v>6.0469973890339403E-2</c:v>
                </c:pt>
                <c:pt idx="6">
                  <c:v>9.0469973890339395E-2</c:v>
                </c:pt>
              </c:numCache>
            </c:numRef>
          </c:val>
          <c:extLst xmlns:c16r2="http://schemas.microsoft.com/office/drawing/2015/06/chart">
            <c:ext xmlns:c16="http://schemas.microsoft.com/office/drawing/2014/chart" uri="{C3380CC4-5D6E-409C-BE32-E72D297353CC}">
              <c16:uniqueId val="{00000000-8687-4EB1-967E-760A03EEF404}"/>
            </c:ext>
          </c:extLst>
        </c:ser>
        <c:dLbls>
          <c:showLegendKey val="0"/>
          <c:showVal val="0"/>
          <c:showCatName val="0"/>
          <c:showSerName val="0"/>
          <c:showPercent val="0"/>
          <c:showBubbleSize val="0"/>
        </c:dLbls>
        <c:gapWidth val="150"/>
        <c:axId val="85399808"/>
        <c:axId val="85559552"/>
      </c:barChart>
      <c:catAx>
        <c:axId val="85399808"/>
        <c:scaling>
          <c:orientation val="minMax"/>
        </c:scaling>
        <c:delete val="0"/>
        <c:axPos val="l"/>
        <c:numFmt formatCode="General" sourceLinked="1"/>
        <c:majorTickMark val="out"/>
        <c:minorTickMark val="none"/>
        <c:tickLblPos val="nextTo"/>
        <c:crossAx val="85559552"/>
        <c:crosses val="autoZero"/>
        <c:auto val="1"/>
        <c:lblAlgn val="ctr"/>
        <c:lblOffset val="100"/>
        <c:noMultiLvlLbl val="0"/>
      </c:catAx>
      <c:valAx>
        <c:axId val="85559552"/>
        <c:scaling>
          <c:orientation val="minMax"/>
        </c:scaling>
        <c:delete val="0"/>
        <c:axPos val="b"/>
        <c:numFmt formatCode="0%" sourceLinked="0"/>
        <c:majorTickMark val="out"/>
        <c:minorTickMark val="none"/>
        <c:tickLblPos val="nextTo"/>
        <c:crossAx val="85399808"/>
        <c:crosses val="autoZero"/>
        <c:crossBetween val="between"/>
      </c:valAx>
      <c:spPr>
        <a:noFill/>
        <a:ln w="25335">
          <a:noFill/>
        </a:ln>
      </c:spPr>
    </c:plotArea>
    <c:plotVisOnly val="1"/>
    <c:dispBlanksAs val="gap"/>
    <c:showDLblsOverMax val="0"/>
  </c:chart>
  <c:txPr>
    <a:bodyPr/>
    <a:lstStyle/>
    <a:p>
      <a:pPr>
        <a:defRPr sz="800">
          <a:latin typeface="PT Sans"/>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6914571162475617"/>
          <c:y val="4.2530948144567364E-2"/>
          <c:w val="0.75989536449262685"/>
          <c:h val="0.8170008878280236"/>
        </c:manualLayout>
      </c:layout>
      <c:lineChart>
        <c:grouping val="standard"/>
        <c:varyColors val="0"/>
        <c:ser>
          <c:idx val="0"/>
          <c:order val="0"/>
          <c:tx>
            <c:strRef>
              <c:f>Лист1!$B$1</c:f>
              <c:strCache>
                <c:ptCount val="1"/>
                <c:pt idx="0">
                  <c:v>Ленобласть</c:v>
                </c:pt>
              </c:strCache>
            </c:strRef>
          </c:tx>
          <c:spPr>
            <a:ln>
              <a:solidFill>
                <a:srgbClr val="B9553B"/>
              </a:solidFill>
            </a:ln>
          </c:spPr>
          <c:marker>
            <c:symbol val="none"/>
          </c:marker>
          <c:cat>
            <c:strRef>
              <c:f>Лист1!$A$2:$A$6</c:f>
              <c:strCache>
                <c:ptCount val="5"/>
                <c:pt idx="0">
                  <c:v>II кв. 2017г.</c:v>
                </c:pt>
                <c:pt idx="1">
                  <c:v>III кв. 2017г.</c:v>
                </c:pt>
                <c:pt idx="2">
                  <c:v>IV кв. 2017г.</c:v>
                </c:pt>
                <c:pt idx="3">
                  <c:v>I кв. 2018г.</c:v>
                </c:pt>
                <c:pt idx="4">
                  <c:v>II кв. 2017г.</c:v>
                </c:pt>
              </c:strCache>
            </c:strRef>
          </c:cat>
          <c:val>
            <c:numRef>
              <c:f>Лист1!$B$2:$B$6</c:f>
              <c:numCache>
                <c:formatCode>#,##0.0</c:formatCode>
                <c:ptCount val="5"/>
                <c:pt idx="0">
                  <c:v>27376.362781216201</c:v>
                </c:pt>
                <c:pt idx="1">
                  <c:v>29634.250766652003</c:v>
                </c:pt>
                <c:pt idx="2">
                  <c:v>29102.953775363399</c:v>
                </c:pt>
                <c:pt idx="3">
                  <c:v>30286.0115967981</c:v>
                </c:pt>
                <c:pt idx="4">
                  <c:v>27256.361314383801</c:v>
                </c:pt>
              </c:numCache>
            </c:numRef>
          </c:val>
          <c:smooth val="0"/>
          <c:extLst xmlns:c16r2="http://schemas.microsoft.com/office/drawing/2015/06/chart">
            <c:ext xmlns:c16="http://schemas.microsoft.com/office/drawing/2014/chart" uri="{C3380CC4-5D6E-409C-BE32-E72D297353CC}">
              <c16:uniqueId val="{00000000-81DA-4A7E-B131-FC98AE96E18D}"/>
            </c:ext>
          </c:extLst>
        </c:ser>
        <c:ser>
          <c:idx val="1"/>
          <c:order val="1"/>
          <c:tx>
            <c:strRef>
              <c:f>Лист1!$C$1</c:f>
              <c:strCache>
                <c:ptCount val="1"/>
                <c:pt idx="0">
                  <c:v>СПб и пригороды</c:v>
                </c:pt>
              </c:strCache>
            </c:strRef>
          </c:tx>
          <c:spPr>
            <a:ln>
              <a:solidFill>
                <a:srgbClr val="B9553B">
                  <a:alpha val="69804"/>
                </a:srgbClr>
              </a:solidFill>
            </a:ln>
          </c:spPr>
          <c:marker>
            <c:symbol val="none"/>
          </c:marker>
          <c:cat>
            <c:strRef>
              <c:f>Лист1!$A$2:$A$6</c:f>
              <c:strCache>
                <c:ptCount val="5"/>
                <c:pt idx="0">
                  <c:v>II кв. 2017г.</c:v>
                </c:pt>
                <c:pt idx="1">
                  <c:v>III кв. 2017г.</c:v>
                </c:pt>
                <c:pt idx="2">
                  <c:v>IV кв. 2017г.</c:v>
                </c:pt>
                <c:pt idx="3">
                  <c:v>I кв. 2018г.</c:v>
                </c:pt>
                <c:pt idx="4">
                  <c:v>II кв. 2017г.</c:v>
                </c:pt>
              </c:strCache>
            </c:strRef>
          </c:cat>
          <c:val>
            <c:numRef>
              <c:f>Лист1!$C$2:$C$6</c:f>
              <c:numCache>
                <c:formatCode>#,##0.0</c:formatCode>
                <c:ptCount val="5"/>
                <c:pt idx="0">
                  <c:v>40556.807974413598</c:v>
                </c:pt>
                <c:pt idx="1">
                  <c:v>43645.407535593899</c:v>
                </c:pt>
                <c:pt idx="2">
                  <c:v>44118.247899159702</c:v>
                </c:pt>
                <c:pt idx="3">
                  <c:v>46333.262907608703</c:v>
                </c:pt>
                <c:pt idx="4">
                  <c:v>42906.290369427101</c:v>
                </c:pt>
              </c:numCache>
            </c:numRef>
          </c:val>
          <c:smooth val="0"/>
          <c:extLst xmlns:c16r2="http://schemas.microsoft.com/office/drawing/2015/06/chart">
            <c:ext xmlns:c16="http://schemas.microsoft.com/office/drawing/2014/chart" uri="{C3380CC4-5D6E-409C-BE32-E72D297353CC}">
              <c16:uniqueId val="{00000001-81DA-4A7E-B131-FC98AE96E18D}"/>
            </c:ext>
          </c:extLst>
        </c:ser>
        <c:dLbls>
          <c:showLegendKey val="0"/>
          <c:showVal val="0"/>
          <c:showCatName val="0"/>
          <c:showSerName val="0"/>
          <c:showPercent val="0"/>
          <c:showBubbleSize val="0"/>
        </c:dLbls>
        <c:marker val="1"/>
        <c:smooth val="0"/>
        <c:axId val="180133888"/>
        <c:axId val="180136960"/>
      </c:lineChart>
      <c:catAx>
        <c:axId val="180133888"/>
        <c:scaling>
          <c:orientation val="minMax"/>
        </c:scaling>
        <c:delete val="0"/>
        <c:axPos val="b"/>
        <c:numFmt formatCode="mmm\ yy" sourceLinked="0"/>
        <c:majorTickMark val="out"/>
        <c:minorTickMark val="none"/>
        <c:tickLblPos val="nextTo"/>
        <c:crossAx val="180136960"/>
        <c:crosses val="autoZero"/>
        <c:auto val="1"/>
        <c:lblAlgn val="ctr"/>
        <c:lblOffset val="100"/>
        <c:tickLblSkip val="1"/>
        <c:noMultiLvlLbl val="1"/>
      </c:catAx>
      <c:valAx>
        <c:axId val="180136960"/>
        <c:scaling>
          <c:orientation val="minMax"/>
          <c:min val="20000"/>
        </c:scaling>
        <c:delete val="0"/>
        <c:axPos val="l"/>
        <c:numFmt formatCode="#,##0" sourceLinked="0"/>
        <c:majorTickMark val="out"/>
        <c:minorTickMark val="none"/>
        <c:tickLblPos val="nextTo"/>
        <c:crossAx val="180133888"/>
        <c:crosses val="autoZero"/>
        <c:crossBetween val="between"/>
      </c:valAx>
      <c:spPr>
        <a:noFill/>
        <a:ln w="25400">
          <a:noFill/>
        </a:ln>
      </c:spPr>
    </c:plotArea>
    <c:legend>
      <c:legendPos val="r"/>
      <c:layout>
        <c:manualLayout>
          <c:xMode val="edge"/>
          <c:yMode val="edge"/>
          <c:x val="0.49116796523945988"/>
          <c:y val="0.23286906399557955"/>
          <c:w val="0.50883203476054018"/>
          <c:h val="0.18389258045120108"/>
        </c:manualLayout>
      </c:layout>
      <c:overlay val="0"/>
      <c:spPr>
        <a:noFill/>
      </c:spPr>
    </c:legend>
    <c:plotVisOnly val="1"/>
    <c:dispBlanksAs val="gap"/>
    <c:showDLblsOverMax val="0"/>
  </c:chart>
  <c:spPr>
    <a:noFill/>
  </c:spPr>
  <c:txPr>
    <a:bodyPr/>
    <a:lstStyle/>
    <a:p>
      <a:pPr>
        <a:defRPr sz="800">
          <a:latin typeface="PT Sans"/>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7225209180245343"/>
          <c:y val="0"/>
          <c:w val="0.74597912755073559"/>
          <c:h val="0.85956249999999956"/>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&lt;5</c:v>
                </c:pt>
                <c:pt idx="1">
                  <c:v>5 - 20</c:v>
                </c:pt>
                <c:pt idx="2">
                  <c:v>20 - 35</c:v>
                </c:pt>
                <c:pt idx="3">
                  <c:v>35 - 50</c:v>
                </c:pt>
                <c:pt idx="4">
                  <c:v>50 - 65</c:v>
                </c:pt>
                <c:pt idx="5">
                  <c:v>65 - 80</c:v>
                </c:pt>
                <c:pt idx="6">
                  <c:v>&gt;80</c:v>
                </c:pt>
              </c:strCache>
            </c:strRef>
          </c:cat>
          <c:val>
            <c:numRef>
              <c:f>Лист1!$B$2:$B$8</c:f>
              <c:numCache>
                <c:formatCode>0.0%</c:formatCode>
                <c:ptCount val="7"/>
                <c:pt idx="0">
                  <c:v>5.6020693053046501E-2</c:v>
                </c:pt>
                <c:pt idx="1">
                  <c:v>0.35743800295615002</c:v>
                </c:pt>
                <c:pt idx="2">
                  <c:v>0.29692888815897522</c:v>
                </c:pt>
                <c:pt idx="3">
                  <c:v>0.14090983741172605</c:v>
                </c:pt>
                <c:pt idx="4">
                  <c:v>6.6823780587945497E-2</c:v>
                </c:pt>
                <c:pt idx="5">
                  <c:v>2.43061258006241E-2</c:v>
                </c:pt>
                <c:pt idx="6">
                  <c:v>5.7572672031532303E-2</c:v>
                </c:pt>
              </c:numCache>
            </c:numRef>
          </c:val>
          <c:extLst xmlns:c16r2="http://schemas.microsoft.com/office/drawing/2015/06/chart">
            <c:ext xmlns:c16="http://schemas.microsoft.com/office/drawing/2014/chart" uri="{C3380CC4-5D6E-409C-BE32-E72D297353CC}">
              <c16:uniqueId val="{00000000-FEAE-4055-88CB-D3D8E7ACF874}"/>
            </c:ext>
          </c:extLst>
        </c:ser>
        <c:dLbls>
          <c:showLegendKey val="0"/>
          <c:showVal val="0"/>
          <c:showCatName val="0"/>
          <c:showSerName val="0"/>
          <c:showPercent val="0"/>
          <c:showBubbleSize val="0"/>
        </c:dLbls>
        <c:gapWidth val="150"/>
        <c:axId val="84981632"/>
        <c:axId val="85156224"/>
      </c:barChart>
      <c:catAx>
        <c:axId val="84981632"/>
        <c:scaling>
          <c:orientation val="minMax"/>
        </c:scaling>
        <c:delete val="0"/>
        <c:axPos val="l"/>
        <c:numFmt formatCode="General" sourceLinked="1"/>
        <c:majorTickMark val="out"/>
        <c:minorTickMark val="none"/>
        <c:tickLblPos val="nextTo"/>
        <c:crossAx val="85156224"/>
        <c:crosses val="autoZero"/>
        <c:auto val="1"/>
        <c:lblAlgn val="ctr"/>
        <c:lblOffset val="100"/>
        <c:noMultiLvlLbl val="0"/>
      </c:catAx>
      <c:valAx>
        <c:axId val="85156224"/>
        <c:scaling>
          <c:orientation val="minMax"/>
          <c:max val="0.4"/>
        </c:scaling>
        <c:delete val="0"/>
        <c:axPos val="b"/>
        <c:numFmt formatCode="0%" sourceLinked="0"/>
        <c:majorTickMark val="out"/>
        <c:minorTickMark val="none"/>
        <c:tickLblPos val="nextTo"/>
        <c:crossAx val="84981632"/>
        <c:crosses val="autoZero"/>
        <c:crossBetween val="between"/>
      </c:valAx>
      <c:spPr>
        <a:noFill/>
        <a:ln w="25335">
          <a:noFill/>
        </a:ln>
      </c:spPr>
    </c:plotArea>
    <c:plotVisOnly val="1"/>
    <c:dispBlanksAs val="gap"/>
    <c:showDLblsOverMax val="0"/>
  </c:chart>
  <c:txPr>
    <a:bodyPr/>
    <a:lstStyle/>
    <a:p>
      <a:pPr>
        <a:defRPr sz="800">
          <a:latin typeface="PT Sans"/>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7225209180245349"/>
          <c:y val="0"/>
          <c:w val="0.74597912755073592"/>
          <c:h val="0.85956249999999956"/>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&lt;10</c:v>
                </c:pt>
                <c:pt idx="1">
                  <c:v>10 - 30</c:v>
                </c:pt>
                <c:pt idx="2">
                  <c:v>30 - 50</c:v>
                </c:pt>
                <c:pt idx="3">
                  <c:v>50 - 70</c:v>
                </c:pt>
                <c:pt idx="4">
                  <c:v>70 - 90</c:v>
                </c:pt>
                <c:pt idx="5">
                  <c:v>90 - 110</c:v>
                </c:pt>
                <c:pt idx="6">
                  <c:v>&gt;110</c:v>
                </c:pt>
              </c:strCache>
            </c:strRef>
          </c:cat>
          <c:val>
            <c:numRef>
              <c:f>Лист1!$B$2:$B$8</c:f>
              <c:numCache>
                <c:formatCode>0.0%</c:formatCode>
                <c:ptCount val="7"/>
                <c:pt idx="0">
                  <c:v>8.1761006289308172E-2</c:v>
                </c:pt>
                <c:pt idx="1">
                  <c:v>0.279140461215933</c:v>
                </c:pt>
                <c:pt idx="2">
                  <c:v>0.27285115303983198</c:v>
                </c:pt>
                <c:pt idx="3">
                  <c:v>0.1761006289308176</c:v>
                </c:pt>
                <c:pt idx="4">
                  <c:v>7.4989517819706503E-2</c:v>
                </c:pt>
                <c:pt idx="5">
                  <c:v>4.8867924528301902E-2</c:v>
                </c:pt>
                <c:pt idx="6">
                  <c:v>6.6289308176100598E-2</c:v>
                </c:pt>
              </c:numCache>
            </c:numRef>
          </c:val>
          <c:extLst xmlns:c16r2="http://schemas.microsoft.com/office/drawing/2015/06/chart">
            <c:ext xmlns:c16="http://schemas.microsoft.com/office/drawing/2014/chart" uri="{C3380CC4-5D6E-409C-BE32-E72D297353CC}">
              <c16:uniqueId val="{00000000-F659-49CD-8087-B8AD5457DB76}"/>
            </c:ext>
          </c:extLst>
        </c:ser>
        <c:dLbls>
          <c:showLegendKey val="0"/>
          <c:showVal val="0"/>
          <c:showCatName val="0"/>
          <c:showSerName val="0"/>
          <c:showPercent val="0"/>
          <c:showBubbleSize val="0"/>
        </c:dLbls>
        <c:gapWidth val="150"/>
        <c:axId val="84605952"/>
        <c:axId val="84611840"/>
      </c:barChart>
      <c:catAx>
        <c:axId val="84605952"/>
        <c:scaling>
          <c:orientation val="minMax"/>
        </c:scaling>
        <c:delete val="0"/>
        <c:axPos val="l"/>
        <c:numFmt formatCode="General" sourceLinked="1"/>
        <c:majorTickMark val="out"/>
        <c:minorTickMark val="none"/>
        <c:tickLblPos val="nextTo"/>
        <c:crossAx val="84611840"/>
        <c:crosses val="autoZero"/>
        <c:auto val="1"/>
        <c:lblAlgn val="ctr"/>
        <c:lblOffset val="100"/>
        <c:noMultiLvlLbl val="0"/>
      </c:catAx>
      <c:valAx>
        <c:axId val="84611840"/>
        <c:scaling>
          <c:orientation val="minMax"/>
          <c:max val="0.4"/>
        </c:scaling>
        <c:delete val="0"/>
        <c:axPos val="b"/>
        <c:numFmt formatCode="0%" sourceLinked="0"/>
        <c:majorTickMark val="out"/>
        <c:minorTickMark val="none"/>
        <c:tickLblPos val="nextTo"/>
        <c:crossAx val="84605952"/>
        <c:crosses val="autoZero"/>
        <c:crossBetween val="between"/>
      </c:valAx>
      <c:spPr>
        <a:noFill/>
        <a:ln w="25335">
          <a:noFill/>
        </a:ln>
      </c:spPr>
    </c:plotArea>
    <c:plotVisOnly val="1"/>
    <c:dispBlanksAs val="gap"/>
    <c:showDLblsOverMax val="0"/>
  </c:chart>
  <c:txPr>
    <a:bodyPr/>
    <a:lstStyle/>
    <a:p>
      <a:pPr>
        <a:defRPr sz="800">
          <a:latin typeface="PT Sans"/>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0.22897925532179988"/>
          <c:y val="0.12289453918189114"/>
          <c:w val="0.56675433394111863"/>
          <c:h val="0.83358113260354882"/>
        </c:manualLayout>
      </c:layout>
      <c:pieChart>
        <c:varyColors val="1"/>
        <c:ser>
          <c:idx val="0"/>
          <c:order val="0"/>
          <c:tx>
            <c:strRef>
              <c:f>Лист1!$B$1</c:f>
              <c:strCache>
                <c:ptCount val="1"/>
                <c:pt idx="0">
                  <c:v>Продажи</c:v>
                </c:pt>
              </c:strCache>
            </c:strRef>
          </c:tx>
          <c:dLbls>
            <c:dLbl>
              <c:idx val="0"/>
              <c:layout>
                <c:manualLayout>
                  <c:x val="3.3926452045597424E-2"/>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2.3110199472714806E-2"/>
                  <c:y val="-0.1160648752388269"/>
                </c:manualLayout>
              </c:layout>
              <c:spPr/>
              <c:txPr>
                <a:bodyPr/>
                <a:lstStyle/>
                <a:p>
                  <a:pPr>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4434-41A3-9FDD-F1832BA5D07C}"/>
                </c:ext>
                <c:ext xmlns:c15="http://schemas.microsoft.com/office/drawing/2012/chart" uri="{CE6537A1-D6FC-4f65-9D91-7224C49458BB}">
                  <c15:layout/>
                </c:ext>
              </c:extLst>
            </c:dLbl>
            <c:dLbl>
              <c:idx val="2"/>
              <c:layout>
                <c:manualLayout>
                  <c:x val="-1.7054536211876681E-2"/>
                  <c:y val="2.146914599213477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4434-41A3-9FDD-F1832BA5D07C}"/>
                </c:ext>
                <c:ext xmlns:c15="http://schemas.microsoft.com/office/drawing/2012/chart" uri="{CE6537A1-D6FC-4f65-9D91-7224C49458BB}">
                  <c15:layout>
                    <c:manualLayout>
                      <c:w val="0.27528437873116929"/>
                      <c:h val="0.22186554866642486"/>
                    </c:manualLayout>
                  </c15:layout>
                </c:ext>
              </c:extLst>
            </c:dLbl>
            <c:dLbl>
              <c:idx val="3"/>
              <c:layout>
                <c:manualLayout>
                  <c:x val="3.6168090488575368E-2"/>
                  <c:y val="-7.5676354923189838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1.5560110583224684E-2"/>
                  <c:y val="1.5009610194517135E-2"/>
                </c:manualLayout>
              </c:layout>
              <c:spPr/>
              <c:txPr>
                <a:bodyPr/>
                <a:lstStyle/>
                <a:p>
                  <a:pPr>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9935-4576-A759-37E8F3D658BB}"/>
                </c:ext>
                <c:ext xmlns:c15="http://schemas.microsoft.com/office/drawing/2012/chart" uri="{CE6537A1-D6FC-4f65-9D91-7224C49458BB}">
                  <c15:layout>
                    <c:manualLayout>
                      <c:w val="0.22930569369756784"/>
                      <c:h val="0.16967233948976007"/>
                    </c:manualLayout>
                  </c15:layout>
                </c:ext>
              </c:extLst>
            </c:dLbl>
            <c:dLbl>
              <c:idx val="5"/>
              <c:layout>
                <c:manualLayout>
                  <c:x val="-2.0186137511364843E-2"/>
                  <c:y val="3.676492007688155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4434-41A3-9FDD-F1832BA5D07C}"/>
                </c:ext>
                <c:ext xmlns:c15="http://schemas.microsoft.com/office/drawing/2012/chart" uri="{CE6537A1-D6FC-4f65-9D91-7224C49458BB}"/>
              </c:extLst>
            </c:dLbl>
            <c:dLbl>
              <c:idx val="6"/>
              <c:layout>
                <c:manualLayout>
                  <c:x val="-1.8084045244287684E-2"/>
                  <c:y val="0"/>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7"/>
              <c:layout>
                <c:manualLayout>
                  <c:x val="9.0420226221438416E-2"/>
                  <c:y val="-1.0406998163638907E-3"/>
                </c:manualLayout>
              </c:layout>
              <c:dLblPos val="bestFit"/>
              <c:showLegendKey val="0"/>
              <c:showVal val="1"/>
              <c:showCatName val="1"/>
              <c:showSerName val="0"/>
              <c:showPercent val="0"/>
              <c:showBubbleSize val="0"/>
              <c:extLst>
                <c:ext xmlns:c15="http://schemas.microsoft.com/office/drawing/2012/chart" uri="{CE6537A1-D6FC-4f65-9D91-7224C49458BB}"/>
              </c:extLst>
            </c:dLbl>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Газобетон/пенобетон/панель</c:v>
                </c:pt>
                <c:pt idx="1">
                  <c:v>Деревянный</c:v>
                </c:pt>
                <c:pt idx="2">
                  <c:v>Кирпичный</c:v>
                </c:pt>
                <c:pt idx="3">
                  <c:v>Щитовой</c:v>
                </c:pt>
              </c:strCache>
            </c:strRef>
          </c:cat>
          <c:val>
            <c:numRef>
              <c:f>Лист1!$B$2:$B$5</c:f>
              <c:numCache>
                <c:formatCode>0.00%</c:formatCode>
                <c:ptCount val="4"/>
                <c:pt idx="0">
                  <c:v>0.17799999999999999</c:v>
                </c:pt>
                <c:pt idx="1">
                  <c:v>0.63571428571428568</c:v>
                </c:pt>
                <c:pt idx="2">
                  <c:v>0.10857142857142857</c:v>
                </c:pt>
                <c:pt idx="3">
                  <c:v>7.7755102040816329E-2</c:v>
                </c:pt>
              </c:numCache>
            </c:numRef>
          </c:val>
          <c:extLst xmlns:c16r2="http://schemas.microsoft.com/office/drawing/2015/06/chart">
            <c:ext xmlns:c16="http://schemas.microsoft.com/office/drawing/2014/chart" uri="{C3380CC4-5D6E-409C-BE32-E72D297353CC}">
              <c16:uniqueId val="{00000005-4434-41A3-9FDD-F1832BA5D07C}"/>
            </c:ext>
          </c:extLst>
        </c:ser>
        <c:dLbls>
          <c:showLegendKey val="0"/>
          <c:showVal val="0"/>
          <c:showCatName val="0"/>
          <c:showSerName val="0"/>
          <c:showPercent val="0"/>
          <c:showBubbleSize val="0"/>
          <c:showLeaderLines val="0"/>
        </c:dLbls>
        <c:firstSliceAng val="0"/>
      </c:pieChart>
    </c:plotArea>
    <c:plotVisOnly val="1"/>
    <c:dispBlanksAs val="zero"/>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0.25426500719668105"/>
          <c:y val="0.10113288849439039"/>
          <c:w val="0.51767809668952669"/>
          <c:h val="0.8730986676536745"/>
        </c:manualLayout>
      </c:layout>
      <c:pieChart>
        <c:varyColors val="1"/>
        <c:ser>
          <c:idx val="0"/>
          <c:order val="0"/>
          <c:tx>
            <c:strRef>
              <c:f>Лист1!$B$1</c:f>
              <c:strCache>
                <c:ptCount val="1"/>
                <c:pt idx="0">
                  <c:v>Продажи</c:v>
                </c:pt>
              </c:strCache>
            </c:strRef>
          </c:tx>
          <c:dLbls>
            <c:dLbl>
              <c:idx val="0"/>
              <c:layout>
                <c:manualLayout>
                  <c:x val="1.5463212259757853E-2"/>
                  <c:y val="7.2540505590188414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278D-4414-87D2-F6BCB99161CA}"/>
                </c:ext>
                <c:ext xmlns:c15="http://schemas.microsoft.com/office/drawing/2012/chart" uri="{CE6537A1-D6FC-4f65-9D91-7224C49458BB}">
                  <c15:layout>
                    <c:manualLayout>
                      <c:w val="0.28144102954872574"/>
                      <c:h val="0.15516414145741306"/>
                    </c:manualLayout>
                  </c15:layout>
                </c:ext>
              </c:extLst>
            </c:dLbl>
            <c:dLbl>
              <c:idx val="1"/>
              <c:layout>
                <c:manualLayout>
                  <c:x val="-8.6590466514266367E-3"/>
                  <c:y val="-0.11606480894430146"/>
                </c:manualLayout>
              </c:layout>
              <c:spPr/>
              <c:txPr>
                <a:bodyPr/>
                <a:lstStyle/>
                <a:p>
                  <a:pPr>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78D-4414-87D2-F6BCB99161CA}"/>
                </c:ext>
                <c:ext xmlns:c15="http://schemas.microsoft.com/office/drawing/2012/chart" uri="{CE6537A1-D6FC-4f65-9D91-7224C49458BB}">
                  <c15:layout/>
                </c:ext>
              </c:extLst>
            </c:dLbl>
            <c:dLbl>
              <c:idx val="2"/>
              <c:layout>
                <c:manualLayout>
                  <c:x val="8.4389128778257563E-3"/>
                  <c:y val="4.1546289410342788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7944-4434-A657-0FD838294F8B}"/>
                </c:ext>
                <c:ext xmlns:c15="http://schemas.microsoft.com/office/drawing/2012/chart" uri="{CE6537A1-D6FC-4f65-9D91-7224C49458BB}">
                  <c15:layout>
                    <c:manualLayout>
                      <c:w val="0.25615070696808062"/>
                      <c:h val="0.22186542194013295"/>
                    </c:manualLayout>
                  </c15:layout>
                </c:ext>
              </c:extLst>
            </c:dLbl>
            <c:dLbl>
              <c:idx val="3"/>
              <c:layout>
                <c:manualLayout>
                  <c:x val="-2.1505376344086023E-2"/>
                  <c:y val="0"/>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7302-41C2-8C75-DD8FAD1B1680}"/>
                </c:ext>
                <c:ext xmlns:c15="http://schemas.microsoft.com/office/drawing/2012/chart" uri="{CE6537A1-D6FC-4f65-9D91-7224C49458BB}">
                  <c15:layout>
                    <c:manualLayout>
                      <c:w val="0.20845144356955381"/>
                      <c:h val="0.15516414145741306"/>
                    </c:manualLayout>
                  </c15:layout>
                </c:ext>
              </c:extLst>
            </c:dLbl>
            <c:dLbl>
              <c:idx val="4"/>
              <c:layout>
                <c:manualLayout>
                  <c:x val="6.4692236051137556E-3"/>
                  <c:y val="9.5595182955072841E-2"/>
                </c:manualLayout>
              </c:layout>
              <c:spPr/>
              <c:txPr>
                <a:bodyPr/>
                <a:lstStyle/>
                <a:p>
                  <a:pPr>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278D-4414-87D2-F6BCB99161CA}"/>
                </c:ext>
                <c:ext xmlns:c15="http://schemas.microsoft.com/office/drawing/2012/chart" uri="{CE6537A1-D6FC-4f65-9D91-7224C49458BB}">
                  <c15:layout>
                    <c:manualLayout>
                      <c:w val="0.21384946236559141"/>
                      <c:h val="0.15516414145741306"/>
                    </c:manualLayout>
                  </c15:layout>
                </c:ext>
              </c:extLst>
            </c:dLbl>
            <c:dLbl>
              <c:idx val="5"/>
              <c:layout>
                <c:manualLayout>
                  <c:x val="-4.3017526035052066E-3"/>
                  <c:y val="9.479730354945833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278D-4414-87D2-F6BCB99161CA}"/>
                </c:ext>
                <c:ext xmlns:c15="http://schemas.microsoft.com/office/drawing/2012/chart" uri="{CE6537A1-D6FC-4f65-9D91-7224C49458BB}"/>
              </c:extLst>
            </c:dLbl>
            <c:dLbl>
              <c:idx val="6"/>
              <c:layout>
                <c:manualLayout>
                  <c:x val="-5.1612903225806452E-2"/>
                  <c:y val="5.8032404472150738E-2"/>
                </c:manualLayout>
              </c:layout>
              <c:dLblPos val="bestFit"/>
              <c:showLegendKey val="0"/>
              <c:showVal val="1"/>
              <c:showCatName val="1"/>
              <c:showSerName val="0"/>
              <c:showPercent val="0"/>
              <c:showBubbleSize val="0"/>
              <c:extLst>
                <c:ext xmlns:c15="http://schemas.microsoft.com/office/drawing/2012/chart" uri="{CE6537A1-D6FC-4f65-9D91-7224C49458BB}"/>
              </c:extLst>
            </c:dLbl>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Газобетон/пенобетон/панель</c:v>
                </c:pt>
                <c:pt idx="1">
                  <c:v>Деревянный</c:v>
                </c:pt>
                <c:pt idx="2">
                  <c:v>Кирпичный</c:v>
                </c:pt>
                <c:pt idx="3">
                  <c:v>Щитовой</c:v>
                </c:pt>
              </c:strCache>
            </c:strRef>
          </c:cat>
          <c:val>
            <c:numRef>
              <c:f>Лист1!$B$2:$B$5</c:f>
              <c:numCache>
                <c:formatCode>0.00%</c:formatCode>
                <c:ptCount val="4"/>
                <c:pt idx="0">
                  <c:v>0.24384236453201971</c:v>
                </c:pt>
                <c:pt idx="1">
                  <c:v>0.48768472906403942</c:v>
                </c:pt>
                <c:pt idx="2">
                  <c:v>0.21921182266009853</c:v>
                </c:pt>
                <c:pt idx="3">
                  <c:v>4.9261083743842367E-2</c:v>
                </c:pt>
              </c:numCache>
            </c:numRef>
          </c:val>
          <c:extLst xmlns:c16r2="http://schemas.microsoft.com/office/drawing/2015/06/chart">
            <c:ext xmlns:c16="http://schemas.microsoft.com/office/drawing/2014/chart" uri="{C3380CC4-5D6E-409C-BE32-E72D297353CC}">
              <c16:uniqueId val="{00000005-278D-4414-87D2-F6BCB99161CA}"/>
            </c:ext>
          </c:extLst>
        </c:ser>
        <c:dLbls>
          <c:showLegendKey val="0"/>
          <c:showVal val="0"/>
          <c:showCatName val="0"/>
          <c:showSerName val="0"/>
          <c:showPercent val="0"/>
          <c:showBubbleSize val="0"/>
          <c:showLeaderLines val="0"/>
        </c:dLbls>
        <c:firstSliceAng val="0"/>
      </c:pieChart>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0357347707788159"/>
          <c:y val="3.41606212094848E-2"/>
          <c:w val="0.89301104092960482"/>
          <c:h val="0.7551588336126015"/>
        </c:manualLayout>
      </c:layout>
      <c:barChart>
        <c:barDir val="col"/>
        <c:grouping val="clustered"/>
        <c:varyColors val="0"/>
        <c:ser>
          <c:idx val="0"/>
          <c:order val="0"/>
          <c:tx>
            <c:strRef>
              <c:f>Лист1!$B$1</c:f>
              <c:strCache>
                <c:ptCount val="1"/>
                <c:pt idx="0">
                  <c:v>ИЖС</c:v>
                </c:pt>
              </c:strCache>
            </c:strRef>
          </c:tx>
          <c:spPr>
            <a:solidFill>
              <a:srgbClr val="B9553B"/>
            </a:solidFill>
          </c:spPr>
          <c:invertIfNegative val="0"/>
          <c:dLbls>
            <c:numFmt formatCode="#,##0" sourceLinked="0"/>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Газобетон/ пенобетон</c:v>
                </c:pt>
                <c:pt idx="1">
                  <c:v>Деревянный</c:v>
                </c:pt>
                <c:pt idx="2">
                  <c:v>Кирпичный</c:v>
                </c:pt>
                <c:pt idx="3">
                  <c:v>Щитовой</c:v>
                </c:pt>
              </c:strCache>
            </c:strRef>
          </c:cat>
          <c:val>
            <c:numRef>
              <c:f>Лист1!$B$2:$B$5</c:f>
              <c:numCache>
                <c:formatCode>0</c:formatCode>
                <c:ptCount val="4"/>
                <c:pt idx="0">
                  <c:v>193.57514450867052</c:v>
                </c:pt>
                <c:pt idx="1">
                  <c:v>113.69209431345354</c:v>
                </c:pt>
                <c:pt idx="2">
                  <c:v>203.84816753926702</c:v>
                </c:pt>
                <c:pt idx="3">
                  <c:v>85.85</c:v>
                </c:pt>
              </c:numCache>
            </c:numRef>
          </c:val>
          <c:extLst xmlns:c16r2="http://schemas.microsoft.com/office/drawing/2015/06/chart">
            <c:ext xmlns:c16="http://schemas.microsoft.com/office/drawing/2014/chart" uri="{C3380CC4-5D6E-409C-BE32-E72D297353CC}">
              <c16:uniqueId val="{00000000-26AE-4258-9B82-3A34FE6F5178}"/>
            </c:ext>
          </c:extLst>
        </c:ser>
        <c:ser>
          <c:idx val="1"/>
          <c:order val="1"/>
          <c:tx>
            <c:strRef>
              <c:f>Лист1!$C$1</c:f>
              <c:strCache>
                <c:ptCount val="1"/>
                <c:pt idx="0">
                  <c:v>САД</c:v>
                </c:pt>
              </c:strCache>
            </c:strRef>
          </c:tx>
          <c:spPr>
            <a:solidFill>
              <a:srgbClr val="FCD6A4"/>
            </a:solidFill>
          </c:spPr>
          <c:invertIfNegative val="0"/>
          <c:dLbls>
            <c:numFmt formatCode="#,##0" sourceLinked="0"/>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Газобетон/ пенобетон</c:v>
                </c:pt>
                <c:pt idx="1">
                  <c:v>Деревянный</c:v>
                </c:pt>
                <c:pt idx="2">
                  <c:v>Кирпичный</c:v>
                </c:pt>
                <c:pt idx="3">
                  <c:v>Щитовой</c:v>
                </c:pt>
              </c:strCache>
            </c:strRef>
          </c:cat>
          <c:val>
            <c:numRef>
              <c:f>Лист1!$C$2:$C$5</c:f>
              <c:numCache>
                <c:formatCode>0</c:formatCode>
                <c:ptCount val="4"/>
                <c:pt idx="0">
                  <c:v>153.72549019607843</c:v>
                </c:pt>
                <c:pt idx="1">
                  <c:v>94.215809284818064</c:v>
                </c:pt>
                <c:pt idx="2">
                  <c:v>115.44620253164557</c:v>
                </c:pt>
                <c:pt idx="3">
                  <c:v>56.677419354838712</c:v>
                </c:pt>
              </c:numCache>
            </c:numRef>
          </c:val>
          <c:extLst xmlns:c16r2="http://schemas.microsoft.com/office/drawing/2015/06/chart">
            <c:ext xmlns:c16="http://schemas.microsoft.com/office/drawing/2014/chart" uri="{C3380CC4-5D6E-409C-BE32-E72D297353CC}">
              <c16:uniqueId val="{00000001-26AE-4258-9B82-3A34FE6F5178}"/>
            </c:ext>
          </c:extLst>
        </c:ser>
        <c:dLbls>
          <c:showLegendKey val="0"/>
          <c:showVal val="1"/>
          <c:showCatName val="0"/>
          <c:showSerName val="0"/>
          <c:showPercent val="0"/>
          <c:showBubbleSize val="0"/>
        </c:dLbls>
        <c:gapWidth val="75"/>
        <c:axId val="189719296"/>
        <c:axId val="189720832"/>
      </c:barChart>
      <c:catAx>
        <c:axId val="189719296"/>
        <c:scaling>
          <c:orientation val="minMax"/>
        </c:scaling>
        <c:delete val="0"/>
        <c:axPos val="b"/>
        <c:numFmt formatCode="mmm\ yy" sourceLinked="0"/>
        <c:majorTickMark val="none"/>
        <c:minorTickMark val="none"/>
        <c:tickLblPos val="nextTo"/>
        <c:txPr>
          <a:bodyPr rot="0" vert="horz"/>
          <a:lstStyle/>
          <a:p>
            <a:pPr>
              <a:defRPr/>
            </a:pPr>
            <a:endParaRPr lang="ru-RU"/>
          </a:p>
        </c:txPr>
        <c:crossAx val="189720832"/>
        <c:crosses val="autoZero"/>
        <c:auto val="1"/>
        <c:lblAlgn val="ctr"/>
        <c:lblOffset val="100"/>
        <c:noMultiLvlLbl val="0"/>
      </c:catAx>
      <c:valAx>
        <c:axId val="189720832"/>
        <c:scaling>
          <c:orientation val="minMax"/>
          <c:max val="350"/>
        </c:scaling>
        <c:delete val="0"/>
        <c:axPos val="l"/>
        <c:numFmt formatCode="#,##0" sourceLinked="0"/>
        <c:majorTickMark val="none"/>
        <c:minorTickMark val="none"/>
        <c:tickLblPos val="nextTo"/>
        <c:txPr>
          <a:bodyPr rot="0" vert="horz"/>
          <a:lstStyle/>
          <a:p>
            <a:pPr>
              <a:defRPr/>
            </a:pPr>
            <a:endParaRPr lang="ru-RU"/>
          </a:p>
        </c:txPr>
        <c:crossAx val="189719296"/>
        <c:crosses val="autoZero"/>
        <c:crossBetween val="between"/>
      </c:valAx>
      <c:spPr>
        <a:noFill/>
        <a:ln w="25354">
          <a:noFill/>
        </a:ln>
      </c:spPr>
    </c:plotArea>
    <c:legend>
      <c:legendPos val="b"/>
      <c:layout>
        <c:manualLayout>
          <c:xMode val="edge"/>
          <c:yMode val="edge"/>
          <c:x val="0.72215510012713113"/>
          <c:y val="8.6501867373436764E-3"/>
          <c:w val="0.27229877300656047"/>
          <c:h val="0.10080127116990295"/>
        </c:manualLayout>
      </c:layout>
      <c:overlay val="0"/>
    </c:legend>
    <c:plotVisOnly val="1"/>
    <c:dispBlanksAs val="gap"/>
    <c:showDLblsOverMax val="0"/>
  </c:chart>
  <c:txPr>
    <a:bodyPr/>
    <a:lstStyle/>
    <a:p>
      <a:pPr>
        <a:defRPr sz="800">
          <a:latin typeface="PT Sans"/>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0.56167</cdr:x>
      <cdr:y>0.72727</cdr:y>
    </cdr:from>
    <cdr:to>
      <cdr:x>1</cdr:x>
      <cdr:y>0.86327</cdr:y>
    </cdr:to>
    <cdr:sp macro="" textlink="">
      <cdr:nvSpPr>
        <cdr:cNvPr id="2" name="Rectangle 15"/>
        <cdr:cNvSpPr>
          <a:spLocks xmlns:a="http://schemas.openxmlformats.org/drawingml/2006/main" noChangeArrowheads="1"/>
        </cdr:cNvSpPr>
      </cdr:nvSpPr>
      <cdr:spPr bwMode="auto">
        <a:xfrm xmlns:a="http://schemas.openxmlformats.org/drawingml/2006/main">
          <a:off x="1657580" y="1152124"/>
          <a:ext cx="1293583" cy="2154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defPPr>
            <a:defRPr lang="en-US"/>
          </a:defPPr>
          <a:lvl1pPr algn="l" rtl="0" fontAlgn="base">
            <a:spcBef>
              <a:spcPct val="0"/>
            </a:spcBef>
            <a:spcAft>
              <a:spcPct val="0"/>
            </a:spcAft>
            <a:defRPr kern="1200">
              <a:solidFill>
                <a:sysClr val="windowText" lastClr="000000"/>
              </a:solidFill>
              <a:latin typeface="Arial" charset="0"/>
            </a:defRPr>
          </a:lvl1pPr>
          <a:lvl2pPr marL="455613" indent="1588" algn="l" rtl="0" fontAlgn="base">
            <a:spcBef>
              <a:spcPct val="0"/>
            </a:spcBef>
            <a:spcAft>
              <a:spcPct val="0"/>
            </a:spcAft>
            <a:defRPr kern="1200">
              <a:solidFill>
                <a:sysClr val="windowText" lastClr="000000"/>
              </a:solidFill>
              <a:latin typeface="Arial" charset="0"/>
            </a:defRPr>
          </a:lvl2pPr>
          <a:lvl3pPr marL="912813" indent="1588" algn="l" rtl="0" fontAlgn="base">
            <a:spcBef>
              <a:spcPct val="0"/>
            </a:spcBef>
            <a:spcAft>
              <a:spcPct val="0"/>
            </a:spcAft>
            <a:defRPr kern="1200">
              <a:solidFill>
                <a:sysClr val="windowText" lastClr="000000"/>
              </a:solidFill>
              <a:latin typeface="Arial" charset="0"/>
            </a:defRPr>
          </a:lvl3pPr>
          <a:lvl4pPr marL="1370013" indent="1588" algn="l" rtl="0" fontAlgn="base">
            <a:spcBef>
              <a:spcPct val="0"/>
            </a:spcBef>
            <a:spcAft>
              <a:spcPct val="0"/>
            </a:spcAft>
            <a:defRPr kern="1200">
              <a:solidFill>
                <a:sysClr val="windowText" lastClr="000000"/>
              </a:solidFill>
              <a:latin typeface="Arial" charset="0"/>
            </a:defRPr>
          </a:lvl4pPr>
          <a:lvl5pPr marL="1827213" indent="1588" algn="l" rtl="0" fontAlgn="base">
            <a:spcBef>
              <a:spcPct val="0"/>
            </a:spcBef>
            <a:spcAft>
              <a:spcPct val="0"/>
            </a:spcAft>
            <a:defRPr kern="1200">
              <a:solidFill>
                <a:sysClr val="windowText" lastClr="000000"/>
              </a:solidFill>
              <a:latin typeface="Arial" charset="0"/>
            </a:defRPr>
          </a:lvl5pPr>
          <a:lvl6pPr marL="2286000" algn="l" defTabSz="914400" rtl="0" eaLnBrk="1" latinLnBrk="0" hangingPunct="1">
            <a:defRPr kern="1200">
              <a:solidFill>
                <a:sysClr val="windowText" lastClr="000000"/>
              </a:solidFill>
              <a:latin typeface="Arial" charset="0"/>
            </a:defRPr>
          </a:lvl6pPr>
          <a:lvl7pPr marL="2743200" algn="l" defTabSz="914400" rtl="0" eaLnBrk="1" latinLnBrk="0" hangingPunct="1">
            <a:defRPr kern="1200">
              <a:solidFill>
                <a:sysClr val="windowText" lastClr="000000"/>
              </a:solidFill>
              <a:latin typeface="Arial" charset="0"/>
            </a:defRPr>
          </a:lvl7pPr>
          <a:lvl8pPr marL="3200400" algn="l" defTabSz="914400" rtl="0" eaLnBrk="1" latinLnBrk="0" hangingPunct="1">
            <a:defRPr kern="1200">
              <a:solidFill>
                <a:sysClr val="windowText" lastClr="000000"/>
              </a:solidFill>
              <a:latin typeface="Arial" charset="0"/>
            </a:defRPr>
          </a:lvl8pPr>
          <a:lvl9pPr marL="3657600" algn="l" defTabSz="914400" rtl="0" eaLnBrk="1" latinLnBrk="0" hangingPunct="1">
            <a:defRPr kern="1200">
              <a:solidFill>
                <a:sysClr val="windowText" lastClr="000000"/>
              </a:solidFill>
              <a:latin typeface="Arial" charset="0"/>
            </a:defRPr>
          </a:lvl9pPr>
        </a:lstStyle>
        <a:p xmlns:a="http://schemas.openxmlformats.org/drawingml/2006/main">
          <a:r>
            <a:rPr lang="ru-RU" sz="800" b="1" dirty="0">
              <a:latin typeface="PT Sans"/>
            </a:rPr>
            <a:t>СПб и пригороды</a:t>
          </a:r>
        </a:p>
      </cdr:txBody>
    </cdr:sp>
  </cdr:relSizeAnchor>
</c:userShapes>
</file>

<file path=word/drawings/drawing2.xml><?xml version="1.0" encoding="utf-8"?>
<c:userShapes xmlns:c="http://schemas.openxmlformats.org/drawingml/2006/chart">
  <cdr:relSizeAnchor xmlns:cdr="http://schemas.openxmlformats.org/drawingml/2006/chartDrawing">
    <cdr:from>
      <cdr:x>0.65699</cdr:x>
      <cdr:y>0.72727</cdr:y>
    </cdr:from>
    <cdr:to>
      <cdr:x>1</cdr:x>
      <cdr:y>0.86327</cdr:y>
    </cdr:to>
    <cdr:sp macro="" textlink="">
      <cdr:nvSpPr>
        <cdr:cNvPr id="2" name="Rectangle 15"/>
        <cdr:cNvSpPr>
          <a:spLocks xmlns:a="http://schemas.openxmlformats.org/drawingml/2006/main" noChangeArrowheads="1"/>
        </cdr:cNvSpPr>
      </cdr:nvSpPr>
      <cdr:spPr bwMode="auto">
        <a:xfrm xmlns:a="http://schemas.openxmlformats.org/drawingml/2006/main">
          <a:off x="1938882" y="1152123"/>
          <a:ext cx="1012281" cy="2154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defPPr>
            <a:defRPr lang="en-US"/>
          </a:defPPr>
          <a:lvl1pPr algn="l" rtl="0" fontAlgn="base">
            <a:spcBef>
              <a:spcPct val="0"/>
            </a:spcBef>
            <a:spcAft>
              <a:spcPct val="0"/>
            </a:spcAft>
            <a:defRPr kern="1200">
              <a:solidFill>
                <a:sysClr val="windowText" lastClr="000000"/>
              </a:solidFill>
              <a:latin typeface="Arial" charset="0"/>
            </a:defRPr>
          </a:lvl1pPr>
          <a:lvl2pPr marL="455613" indent="1588" algn="l" rtl="0" fontAlgn="base">
            <a:spcBef>
              <a:spcPct val="0"/>
            </a:spcBef>
            <a:spcAft>
              <a:spcPct val="0"/>
            </a:spcAft>
            <a:defRPr kern="1200">
              <a:solidFill>
                <a:sysClr val="windowText" lastClr="000000"/>
              </a:solidFill>
              <a:latin typeface="Arial" charset="0"/>
            </a:defRPr>
          </a:lvl2pPr>
          <a:lvl3pPr marL="912813" indent="1588" algn="l" rtl="0" fontAlgn="base">
            <a:spcBef>
              <a:spcPct val="0"/>
            </a:spcBef>
            <a:spcAft>
              <a:spcPct val="0"/>
            </a:spcAft>
            <a:defRPr kern="1200">
              <a:solidFill>
                <a:sysClr val="windowText" lastClr="000000"/>
              </a:solidFill>
              <a:latin typeface="Arial" charset="0"/>
            </a:defRPr>
          </a:lvl3pPr>
          <a:lvl4pPr marL="1370013" indent="1588" algn="l" rtl="0" fontAlgn="base">
            <a:spcBef>
              <a:spcPct val="0"/>
            </a:spcBef>
            <a:spcAft>
              <a:spcPct val="0"/>
            </a:spcAft>
            <a:defRPr kern="1200">
              <a:solidFill>
                <a:sysClr val="windowText" lastClr="000000"/>
              </a:solidFill>
              <a:latin typeface="Arial" charset="0"/>
            </a:defRPr>
          </a:lvl4pPr>
          <a:lvl5pPr marL="1827213" indent="1588" algn="l" rtl="0" fontAlgn="base">
            <a:spcBef>
              <a:spcPct val="0"/>
            </a:spcBef>
            <a:spcAft>
              <a:spcPct val="0"/>
            </a:spcAft>
            <a:defRPr kern="1200">
              <a:solidFill>
                <a:sysClr val="windowText" lastClr="000000"/>
              </a:solidFill>
              <a:latin typeface="Arial" charset="0"/>
            </a:defRPr>
          </a:lvl5pPr>
          <a:lvl6pPr marL="2286000" algn="l" defTabSz="914400" rtl="0" eaLnBrk="1" latinLnBrk="0" hangingPunct="1">
            <a:defRPr kern="1200">
              <a:solidFill>
                <a:sysClr val="windowText" lastClr="000000"/>
              </a:solidFill>
              <a:latin typeface="Arial" charset="0"/>
            </a:defRPr>
          </a:lvl6pPr>
          <a:lvl7pPr marL="2743200" algn="l" defTabSz="914400" rtl="0" eaLnBrk="1" latinLnBrk="0" hangingPunct="1">
            <a:defRPr kern="1200">
              <a:solidFill>
                <a:sysClr val="windowText" lastClr="000000"/>
              </a:solidFill>
              <a:latin typeface="Arial" charset="0"/>
            </a:defRPr>
          </a:lvl7pPr>
          <a:lvl8pPr marL="3200400" algn="l" defTabSz="914400" rtl="0" eaLnBrk="1" latinLnBrk="0" hangingPunct="1">
            <a:defRPr kern="1200">
              <a:solidFill>
                <a:sysClr val="windowText" lastClr="000000"/>
              </a:solidFill>
              <a:latin typeface="Arial" charset="0"/>
            </a:defRPr>
          </a:lvl8pPr>
          <a:lvl9pPr marL="3657600" algn="l" defTabSz="914400" rtl="0" eaLnBrk="1" latinLnBrk="0" hangingPunct="1">
            <a:defRPr kern="1200">
              <a:solidFill>
                <a:sysClr val="windowText" lastClr="000000"/>
              </a:solidFill>
              <a:latin typeface="Arial" charset="0"/>
            </a:defRPr>
          </a:lvl9pPr>
        </a:lstStyle>
        <a:p xmlns:a="http://schemas.openxmlformats.org/drawingml/2006/main">
          <a:r>
            <a:rPr lang="ru-RU" sz="800" b="1" dirty="0">
              <a:latin typeface="PT Sans"/>
            </a:rPr>
            <a:t>Ленобласть</a:t>
          </a:r>
        </a:p>
      </cdr:txBody>
    </cdr:sp>
  </cdr:relSizeAnchor>
</c:userShapes>
</file>

<file path=word/drawings/drawing3.xml><?xml version="1.0" encoding="utf-8"?>
<c:userShapes xmlns:c="http://schemas.openxmlformats.org/drawingml/2006/chart">
  <cdr:relSizeAnchor xmlns:cdr="http://schemas.openxmlformats.org/drawingml/2006/chartDrawing">
    <cdr:from>
      <cdr:x>0.56261</cdr:x>
      <cdr:y>0.72727</cdr:y>
    </cdr:from>
    <cdr:to>
      <cdr:x>1</cdr:x>
      <cdr:y>0.86327</cdr:y>
    </cdr:to>
    <cdr:sp macro="" textlink="">
      <cdr:nvSpPr>
        <cdr:cNvPr id="2" name="Rectangle 15"/>
        <cdr:cNvSpPr>
          <a:spLocks xmlns:a="http://schemas.openxmlformats.org/drawingml/2006/main" noChangeArrowheads="1"/>
        </cdr:cNvSpPr>
      </cdr:nvSpPr>
      <cdr:spPr bwMode="auto">
        <a:xfrm xmlns:a="http://schemas.openxmlformats.org/drawingml/2006/main">
          <a:off x="1660354" y="1152124"/>
          <a:ext cx="1290809" cy="2154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defPPr>
            <a:defRPr lang="en-US"/>
          </a:defPPr>
          <a:lvl1pPr algn="l" rtl="0" fontAlgn="base">
            <a:spcBef>
              <a:spcPct val="0"/>
            </a:spcBef>
            <a:spcAft>
              <a:spcPct val="0"/>
            </a:spcAft>
            <a:defRPr kern="1200">
              <a:solidFill>
                <a:sysClr val="windowText" lastClr="000000"/>
              </a:solidFill>
              <a:latin typeface="Arial" charset="0"/>
            </a:defRPr>
          </a:lvl1pPr>
          <a:lvl2pPr marL="455613" indent="1588" algn="l" rtl="0" fontAlgn="base">
            <a:spcBef>
              <a:spcPct val="0"/>
            </a:spcBef>
            <a:spcAft>
              <a:spcPct val="0"/>
            </a:spcAft>
            <a:defRPr kern="1200">
              <a:solidFill>
                <a:sysClr val="windowText" lastClr="000000"/>
              </a:solidFill>
              <a:latin typeface="Arial" charset="0"/>
            </a:defRPr>
          </a:lvl2pPr>
          <a:lvl3pPr marL="912813" indent="1588" algn="l" rtl="0" fontAlgn="base">
            <a:spcBef>
              <a:spcPct val="0"/>
            </a:spcBef>
            <a:spcAft>
              <a:spcPct val="0"/>
            </a:spcAft>
            <a:defRPr kern="1200">
              <a:solidFill>
                <a:sysClr val="windowText" lastClr="000000"/>
              </a:solidFill>
              <a:latin typeface="Arial" charset="0"/>
            </a:defRPr>
          </a:lvl3pPr>
          <a:lvl4pPr marL="1370013" indent="1588" algn="l" rtl="0" fontAlgn="base">
            <a:spcBef>
              <a:spcPct val="0"/>
            </a:spcBef>
            <a:spcAft>
              <a:spcPct val="0"/>
            </a:spcAft>
            <a:defRPr kern="1200">
              <a:solidFill>
                <a:sysClr val="windowText" lastClr="000000"/>
              </a:solidFill>
              <a:latin typeface="Arial" charset="0"/>
            </a:defRPr>
          </a:lvl4pPr>
          <a:lvl5pPr marL="1827213" indent="1588" algn="l" rtl="0" fontAlgn="base">
            <a:spcBef>
              <a:spcPct val="0"/>
            </a:spcBef>
            <a:spcAft>
              <a:spcPct val="0"/>
            </a:spcAft>
            <a:defRPr kern="1200">
              <a:solidFill>
                <a:sysClr val="windowText" lastClr="000000"/>
              </a:solidFill>
              <a:latin typeface="Arial" charset="0"/>
            </a:defRPr>
          </a:lvl5pPr>
          <a:lvl6pPr marL="2286000" algn="l" defTabSz="914400" rtl="0" eaLnBrk="1" latinLnBrk="0" hangingPunct="1">
            <a:defRPr kern="1200">
              <a:solidFill>
                <a:sysClr val="windowText" lastClr="000000"/>
              </a:solidFill>
              <a:latin typeface="Arial" charset="0"/>
            </a:defRPr>
          </a:lvl6pPr>
          <a:lvl7pPr marL="2743200" algn="l" defTabSz="914400" rtl="0" eaLnBrk="1" latinLnBrk="0" hangingPunct="1">
            <a:defRPr kern="1200">
              <a:solidFill>
                <a:sysClr val="windowText" lastClr="000000"/>
              </a:solidFill>
              <a:latin typeface="Arial" charset="0"/>
            </a:defRPr>
          </a:lvl7pPr>
          <a:lvl8pPr marL="3200400" algn="l" defTabSz="914400" rtl="0" eaLnBrk="1" latinLnBrk="0" hangingPunct="1">
            <a:defRPr kern="1200">
              <a:solidFill>
                <a:sysClr val="windowText" lastClr="000000"/>
              </a:solidFill>
              <a:latin typeface="Arial" charset="0"/>
            </a:defRPr>
          </a:lvl8pPr>
          <a:lvl9pPr marL="3657600" algn="l" defTabSz="914400" rtl="0" eaLnBrk="1" latinLnBrk="0" hangingPunct="1">
            <a:defRPr kern="1200">
              <a:solidFill>
                <a:sysClr val="windowText" lastClr="000000"/>
              </a:solidFill>
              <a:latin typeface="Arial" charset="0"/>
            </a:defRPr>
          </a:lvl9pPr>
        </a:lstStyle>
        <a:p xmlns:a="http://schemas.openxmlformats.org/drawingml/2006/main">
          <a:r>
            <a:rPr lang="ru-RU" sz="800" b="1" dirty="0">
              <a:latin typeface="PT Sans"/>
            </a:rPr>
            <a:t>СПб и пригороды</a:t>
          </a:r>
        </a:p>
      </cdr:txBody>
    </cdr:sp>
  </cdr:relSizeAnchor>
</c:userShapes>
</file>

<file path=word/drawings/drawing4.xml><?xml version="1.0" encoding="utf-8"?>
<c:userShapes xmlns:c="http://schemas.openxmlformats.org/drawingml/2006/chart">
  <cdr:relSizeAnchor xmlns:cdr="http://schemas.openxmlformats.org/drawingml/2006/chartDrawing">
    <cdr:from>
      <cdr:x>0.70722</cdr:x>
      <cdr:y>0.87526</cdr:y>
    </cdr:from>
    <cdr:to>
      <cdr:x>1</cdr:x>
      <cdr:y>1</cdr:y>
    </cdr:to>
    <cdr:sp macro="" textlink="">
      <cdr:nvSpPr>
        <cdr:cNvPr id="2" name="Rectangle 15"/>
        <cdr:cNvSpPr>
          <a:spLocks xmlns:a="http://schemas.openxmlformats.org/drawingml/2006/main" noChangeArrowheads="1"/>
        </cdr:cNvSpPr>
      </cdr:nvSpPr>
      <cdr:spPr bwMode="auto">
        <a:xfrm xmlns:a="http://schemas.openxmlformats.org/drawingml/2006/main">
          <a:off x="2088232" y="1511756"/>
          <a:ext cx="864518" cy="2154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800" b="1" dirty="0">
              <a:latin typeface="PT Sans"/>
            </a:rPr>
            <a:t>Ленобласть</a:t>
          </a:r>
        </a:p>
      </cdr:txBody>
    </cdr:sp>
  </cdr:relSizeAnchor>
</c:userShapes>
</file>

<file path=word/drawings/drawing5.xml><?xml version="1.0" encoding="utf-8"?>
<c:userShapes xmlns:c="http://schemas.openxmlformats.org/drawingml/2006/chart">
  <cdr:relSizeAnchor xmlns:cdr="http://schemas.openxmlformats.org/drawingml/2006/chartDrawing">
    <cdr:from>
      <cdr:x>0.63406</cdr:x>
      <cdr:y>0.87526</cdr:y>
    </cdr:from>
    <cdr:to>
      <cdr:x>1</cdr:x>
      <cdr:y>1</cdr:y>
    </cdr:to>
    <cdr:sp macro="" textlink="">
      <cdr:nvSpPr>
        <cdr:cNvPr id="2" name="Rectangle 15"/>
        <cdr:cNvSpPr>
          <a:spLocks xmlns:a="http://schemas.openxmlformats.org/drawingml/2006/main" noChangeArrowheads="1"/>
        </cdr:cNvSpPr>
      </cdr:nvSpPr>
      <cdr:spPr bwMode="auto">
        <a:xfrm xmlns:a="http://schemas.openxmlformats.org/drawingml/2006/main">
          <a:off x="1872221" y="1532358"/>
          <a:ext cx="1080529" cy="21838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800" b="1" dirty="0">
              <a:latin typeface="PT Sans"/>
            </a:rPr>
            <a:t>СПб и пригороды</a:t>
          </a:r>
        </a:p>
      </cdr:txBody>
    </cdr:sp>
  </cdr:relSizeAnchor>
</c:userShapes>
</file>

<file path=word/drawings/drawing6.xml><?xml version="1.0" encoding="utf-8"?>
<c:userShapes xmlns:c="http://schemas.openxmlformats.org/drawingml/2006/chart">
  <cdr:relSizeAnchor xmlns:cdr="http://schemas.openxmlformats.org/drawingml/2006/chartDrawing">
    <cdr:from>
      <cdr:x>0.10338</cdr:x>
      <cdr:y>0.009</cdr:y>
    </cdr:from>
    <cdr:to>
      <cdr:x>0.38258</cdr:x>
      <cdr:y>0.1586</cdr:y>
    </cdr:to>
    <cdr:sp macro="" textlink="">
      <cdr:nvSpPr>
        <cdr:cNvPr id="2" name="Rectangle 15"/>
        <cdr:cNvSpPr>
          <a:spLocks xmlns:a="http://schemas.openxmlformats.org/drawingml/2006/main" noChangeArrowheads="1"/>
        </cdr:cNvSpPr>
      </cdr:nvSpPr>
      <cdr:spPr bwMode="auto">
        <a:xfrm xmlns:a="http://schemas.openxmlformats.org/drawingml/2006/main">
          <a:off x="298123" y="14942"/>
          <a:ext cx="805111" cy="2484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800" b="1" dirty="0">
              <a:latin typeface="PT Sans"/>
            </a:rPr>
            <a:t>Ленобласть</a:t>
          </a:r>
        </a:p>
      </cdr:txBody>
    </cdr:sp>
  </cdr:relSizeAnchor>
</c:userShapes>
</file>

<file path=word/drawings/drawing7.xml><?xml version="1.0" encoding="utf-8"?>
<c:userShapes xmlns:c="http://schemas.openxmlformats.org/drawingml/2006/chart">
  <cdr:relSizeAnchor xmlns:cdr="http://schemas.openxmlformats.org/drawingml/2006/chartDrawing">
    <cdr:from>
      <cdr:x>0.08392</cdr:x>
      <cdr:y>0.00138</cdr:y>
    </cdr:from>
    <cdr:to>
      <cdr:x>0.49574</cdr:x>
      <cdr:y>0.1311</cdr:y>
    </cdr:to>
    <cdr:sp macro="" textlink="">
      <cdr:nvSpPr>
        <cdr:cNvPr id="2" name="Rectangle 15"/>
        <cdr:cNvSpPr>
          <a:spLocks xmlns:a="http://schemas.openxmlformats.org/drawingml/2006/main" noChangeArrowheads="1"/>
        </cdr:cNvSpPr>
      </cdr:nvSpPr>
      <cdr:spPr bwMode="auto">
        <a:xfrm xmlns:a="http://schemas.openxmlformats.org/drawingml/2006/main">
          <a:off x="236792" y="2298"/>
          <a:ext cx="1162036" cy="2154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800" b="1" dirty="0">
              <a:latin typeface="PT Sans"/>
            </a:rPr>
            <a:t>СПб и пригороды</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Бент Мария Анатольевна</dc:creator>
  <cp:keywords/>
  <dc:description/>
  <cp:lastModifiedBy>Бент Мария Анатольевна</cp:lastModifiedBy>
  <cp:revision>37</cp:revision>
  <dcterms:created xsi:type="dcterms:W3CDTF">2016-04-07T13:31:00Z</dcterms:created>
  <dcterms:modified xsi:type="dcterms:W3CDTF">2018-07-03T12:18:00Z</dcterms:modified>
</cp:coreProperties>
</file>