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FFF" w:rsidRPr="00335962" w:rsidRDefault="00795FFF" w:rsidP="00335962">
      <w:pPr>
        <w:spacing w:after="0"/>
        <w:jc w:val="both"/>
        <w:rPr>
          <w:rFonts w:ascii="Franklin Gothic Book" w:hAnsi="Franklin Gothic Book"/>
          <w:b/>
          <w:bCs/>
          <w:color w:val="333333"/>
          <w:sz w:val="28"/>
          <w:szCs w:val="28"/>
        </w:rPr>
      </w:pPr>
      <w:r w:rsidRPr="009F03C4">
        <w:rPr>
          <w:rFonts w:ascii="Franklin Gothic Book" w:hAnsi="Franklin Gothic Book"/>
          <w:b/>
          <w:bCs/>
          <w:color w:val="333333"/>
        </w:rPr>
        <w:t>Общие тенденции на</w:t>
      </w:r>
      <w:r w:rsidR="00772CA2">
        <w:rPr>
          <w:rFonts w:ascii="Franklin Gothic Book" w:hAnsi="Franklin Gothic Book"/>
          <w:b/>
          <w:bCs/>
          <w:color w:val="333333"/>
        </w:rPr>
        <w:t xml:space="preserve"> рынке комнат Санкт-Петербурга. </w:t>
      </w:r>
      <w:r w:rsidR="00A22710">
        <w:rPr>
          <w:rFonts w:ascii="Franklin Gothic Book" w:hAnsi="Franklin Gothic Book"/>
          <w:b/>
          <w:bCs/>
          <w:color w:val="333333"/>
          <w:lang w:val="en-US"/>
        </w:rPr>
        <w:t>I</w:t>
      </w:r>
      <w:r w:rsidR="00772CA2">
        <w:rPr>
          <w:rFonts w:ascii="Franklin Gothic Book" w:hAnsi="Franklin Gothic Book"/>
          <w:b/>
          <w:bCs/>
          <w:color w:val="333333"/>
          <w:lang w:val="en-US"/>
        </w:rPr>
        <w:t>I</w:t>
      </w:r>
      <w:r w:rsidR="00CF0AAC">
        <w:rPr>
          <w:rFonts w:ascii="Franklin Gothic Book" w:hAnsi="Franklin Gothic Book"/>
          <w:b/>
          <w:bCs/>
          <w:color w:val="333333"/>
        </w:rPr>
        <w:t xml:space="preserve"> квартал 201</w:t>
      </w:r>
      <w:r w:rsidR="00F528A3" w:rsidRPr="00F528A3">
        <w:rPr>
          <w:rFonts w:ascii="Franklin Gothic Book" w:hAnsi="Franklin Gothic Book"/>
          <w:b/>
          <w:bCs/>
          <w:color w:val="333333"/>
        </w:rPr>
        <w:t>8</w:t>
      </w:r>
      <w:r w:rsidR="00410CF7">
        <w:rPr>
          <w:rFonts w:ascii="Franklin Gothic Book" w:hAnsi="Franklin Gothic Book"/>
          <w:b/>
          <w:bCs/>
          <w:color w:val="333333"/>
        </w:rPr>
        <w:t xml:space="preserve"> года</w:t>
      </w:r>
    </w:p>
    <w:p w:rsidR="006210AA" w:rsidRDefault="006210AA" w:rsidP="00F528A3">
      <w:pPr>
        <w:pStyle w:val="Tabledate"/>
        <w:ind w:firstLine="567"/>
        <w:jc w:val="both"/>
        <w:rPr>
          <w:rFonts w:ascii="Franklin Gothic Book" w:hAnsi="Franklin Gothic Book"/>
          <w:sz w:val="22"/>
          <w:szCs w:val="22"/>
        </w:rPr>
      </w:pPr>
    </w:p>
    <w:p w:rsidR="00A22710" w:rsidRPr="00A22710" w:rsidRDefault="00A22710" w:rsidP="00A22710">
      <w:pPr>
        <w:pStyle w:val="Tabledate"/>
        <w:ind w:firstLine="567"/>
        <w:jc w:val="both"/>
        <w:rPr>
          <w:rFonts w:ascii="Franklin Gothic Book" w:hAnsi="Franklin Gothic Book"/>
          <w:sz w:val="22"/>
          <w:szCs w:val="22"/>
        </w:rPr>
      </w:pPr>
      <w:r w:rsidRPr="00A22710">
        <w:rPr>
          <w:rFonts w:ascii="Franklin Gothic Book" w:hAnsi="Franklin Gothic Book"/>
          <w:sz w:val="22"/>
          <w:szCs w:val="22"/>
        </w:rPr>
        <w:t xml:space="preserve">За минувший квартал изменение средней цены предложения на рынке комнат в рублевом эквиваленте составило 0,45%, это 389 руб. с квадратного метра. Показатель средней цены предложения на конец II квартала 2018 года составил 87,6 тыс. руб. за кв. м, это 1,4 </w:t>
      </w:r>
      <w:proofErr w:type="gramStart"/>
      <w:r w:rsidRPr="00A22710">
        <w:rPr>
          <w:rFonts w:ascii="Franklin Gothic Book" w:hAnsi="Franklin Gothic Book"/>
          <w:sz w:val="22"/>
          <w:szCs w:val="22"/>
        </w:rPr>
        <w:t>млн</w:t>
      </w:r>
      <w:proofErr w:type="gramEnd"/>
      <w:r w:rsidRPr="00A22710">
        <w:rPr>
          <w:rFonts w:ascii="Franklin Gothic Book" w:hAnsi="Franklin Gothic Book"/>
          <w:sz w:val="22"/>
          <w:szCs w:val="22"/>
        </w:rPr>
        <w:t xml:space="preserve"> руб. за комнату.</w:t>
      </w:r>
    </w:p>
    <w:p w:rsidR="006210AA" w:rsidRPr="00F528A3" w:rsidRDefault="006210AA" w:rsidP="00F528A3">
      <w:pPr>
        <w:pStyle w:val="Tabledate"/>
        <w:ind w:firstLine="567"/>
        <w:jc w:val="both"/>
        <w:rPr>
          <w:rFonts w:ascii="Franklin Gothic Book" w:hAnsi="Franklin Gothic Book"/>
          <w:sz w:val="22"/>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803"/>
      </w:tblGrid>
      <w:tr w:rsidR="00795FFF" w:rsidRPr="00151064" w:rsidTr="00F528A3">
        <w:tc>
          <w:tcPr>
            <w:tcW w:w="4768" w:type="dxa"/>
          </w:tcPr>
          <w:p w:rsidR="00795FFF" w:rsidRDefault="00A22710" w:rsidP="00F528A3">
            <w:pPr>
              <w:pStyle w:val="Tabledate"/>
              <w:ind w:left="-142" w:firstLine="0"/>
              <w:jc w:val="left"/>
              <w:rPr>
                <w:rFonts w:ascii="Franklin Gothic Book" w:hAnsi="Franklin Gothic Book"/>
                <w:i/>
                <w:iCs/>
                <w:sz w:val="24"/>
                <w:szCs w:val="24"/>
              </w:rPr>
            </w:pPr>
            <w:r w:rsidRPr="00A22710">
              <w:rPr>
                <w:rFonts w:ascii="Franklin Gothic Book" w:hAnsi="Franklin Gothic Book"/>
                <w:i/>
                <w:iCs/>
                <w:sz w:val="24"/>
                <w:szCs w:val="24"/>
              </w:rPr>
              <w:drawing>
                <wp:inline distT="0" distB="0" distL="0" distR="0" wp14:anchorId="015EE4DA" wp14:editId="307E375B">
                  <wp:extent cx="2803677" cy="1613237"/>
                  <wp:effectExtent l="0" t="0" r="15875" b="254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95FFF" w:rsidRPr="00203CC8" w:rsidRDefault="00F528A3" w:rsidP="00F528A3">
            <w:pPr>
              <w:pStyle w:val="Tabledate"/>
              <w:ind w:firstLine="0"/>
              <w:jc w:val="left"/>
              <w:rPr>
                <w:rFonts w:ascii="Franklin Gothic Book" w:hAnsi="Franklin Gothic Book"/>
                <w:i/>
                <w:iCs/>
                <w:sz w:val="24"/>
                <w:szCs w:val="24"/>
              </w:rPr>
            </w:pPr>
            <w:r w:rsidRPr="00F528A3">
              <w:rPr>
                <w:rFonts w:ascii="Franklin Gothic Book" w:hAnsi="Franklin Gothic Book"/>
                <w:i/>
                <w:iCs/>
                <w:noProof/>
                <w:sz w:val="24"/>
                <w:szCs w:val="24"/>
              </w:rPr>
              <w:drawing>
                <wp:inline distT="0" distB="0" distL="0" distR="0" wp14:anchorId="76C6E06B" wp14:editId="469C5E22">
                  <wp:extent cx="1237307" cy="210733"/>
                  <wp:effectExtent l="0" t="0" r="1270" b="0"/>
                  <wp:docPr id="24" name="Picture 2" descr="\\greedo\analitica\Отчеты_месяц\2018\Март\по данны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greedo\analitica\Отчеты_месяц\2018\Март\по данны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7307" cy="21073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795FFF">
              <w:rPr>
                <w:rFonts w:ascii="Franklin Gothic Book" w:hAnsi="Franklin Gothic Book"/>
                <w:i/>
                <w:iCs/>
                <w:sz w:val="24"/>
                <w:szCs w:val="24"/>
              </w:rPr>
              <w:t xml:space="preserve">          </w:t>
            </w:r>
          </w:p>
        </w:tc>
        <w:tc>
          <w:tcPr>
            <w:tcW w:w="4803" w:type="dxa"/>
          </w:tcPr>
          <w:p w:rsidR="00795FFF" w:rsidRPr="00203CC8" w:rsidRDefault="00A22710" w:rsidP="00F528A3">
            <w:pPr>
              <w:pStyle w:val="Tabledate"/>
              <w:ind w:left="-93" w:firstLine="10"/>
              <w:jc w:val="left"/>
              <w:rPr>
                <w:rFonts w:ascii="Franklin Gothic Book" w:hAnsi="Franklin Gothic Book"/>
                <w:i/>
                <w:iCs/>
                <w:sz w:val="24"/>
                <w:szCs w:val="24"/>
              </w:rPr>
            </w:pPr>
            <w:r w:rsidRPr="00A22710">
              <w:rPr>
                <w:rFonts w:ascii="Franklin Gothic Book" w:hAnsi="Franklin Gothic Book"/>
                <w:i/>
                <w:iCs/>
                <w:sz w:val="24"/>
                <w:szCs w:val="24"/>
              </w:rPr>
              <w:drawing>
                <wp:inline distT="0" distB="0" distL="0" distR="0" wp14:anchorId="07E2DD9F" wp14:editId="255CE452">
                  <wp:extent cx="2951163" cy="1694189"/>
                  <wp:effectExtent l="0" t="0" r="20955" b="203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F528A3" w:rsidRPr="00F528A3">
              <w:rPr>
                <w:rFonts w:ascii="Franklin Gothic Book" w:hAnsi="Franklin Gothic Book"/>
                <w:i/>
                <w:iCs/>
                <w:noProof/>
                <w:sz w:val="24"/>
                <w:szCs w:val="24"/>
              </w:rPr>
              <w:drawing>
                <wp:inline distT="0" distB="0" distL="0" distR="0" wp14:anchorId="74BBCD41" wp14:editId="63BE3889">
                  <wp:extent cx="1237307" cy="210733"/>
                  <wp:effectExtent l="0" t="0" r="1270" b="0"/>
                  <wp:docPr id="13" name="Picture 2" descr="\\greedo\analitica\Отчеты_месяц\2018\Март\по данны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greedo\analitica\Отчеты_месяц\2018\Март\по данны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7307" cy="21073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795FFF">
              <w:rPr>
                <w:rFonts w:ascii="Franklin Gothic Book" w:hAnsi="Franklin Gothic Book"/>
                <w:i/>
                <w:iCs/>
                <w:sz w:val="24"/>
                <w:szCs w:val="24"/>
              </w:rPr>
              <w:t xml:space="preserve">        </w:t>
            </w:r>
          </w:p>
        </w:tc>
      </w:tr>
      <w:tr w:rsidR="00795FFF" w:rsidRPr="00151064" w:rsidTr="00F528A3">
        <w:tc>
          <w:tcPr>
            <w:tcW w:w="4768" w:type="dxa"/>
          </w:tcPr>
          <w:p w:rsidR="00795FFF" w:rsidRPr="004B2969" w:rsidRDefault="00795FFF" w:rsidP="00F528A3">
            <w:pPr>
              <w:pStyle w:val="Tabledate"/>
              <w:numPr>
                <w:ilvl w:val="0"/>
                <w:numId w:val="1"/>
              </w:numPr>
              <w:ind w:left="425" w:hanging="425"/>
              <w:rPr>
                <w:rFonts w:ascii="Franklin Gothic Book" w:hAnsi="Franklin Gothic Book"/>
                <w:i/>
                <w:iCs/>
                <w:sz w:val="22"/>
                <w:szCs w:val="22"/>
              </w:rPr>
            </w:pPr>
            <w:r w:rsidRPr="004B2969">
              <w:rPr>
                <w:rFonts w:ascii="Franklin Gothic Book" w:hAnsi="Franklin Gothic Book"/>
                <w:i/>
                <w:iCs/>
                <w:sz w:val="22"/>
                <w:szCs w:val="22"/>
              </w:rPr>
              <w:t>Динамика цен</w:t>
            </w:r>
            <w:r>
              <w:rPr>
                <w:rFonts w:ascii="Franklin Gothic Book" w:hAnsi="Franklin Gothic Book"/>
                <w:i/>
                <w:iCs/>
                <w:sz w:val="22"/>
                <w:szCs w:val="22"/>
              </w:rPr>
              <w:t xml:space="preserve"> на</w:t>
            </w:r>
            <w:r w:rsidRPr="004B2969">
              <w:rPr>
                <w:rFonts w:ascii="Franklin Gothic Book" w:hAnsi="Franklin Gothic Book"/>
                <w:i/>
                <w:iCs/>
                <w:sz w:val="22"/>
                <w:szCs w:val="22"/>
              </w:rPr>
              <w:t xml:space="preserve"> рынке</w:t>
            </w:r>
            <w:r>
              <w:rPr>
                <w:rFonts w:ascii="Franklin Gothic Book" w:hAnsi="Franklin Gothic Book"/>
                <w:i/>
                <w:iCs/>
                <w:sz w:val="22"/>
                <w:szCs w:val="22"/>
              </w:rPr>
              <w:t xml:space="preserve"> комнат</w:t>
            </w:r>
            <w:r w:rsidRPr="004B2969">
              <w:rPr>
                <w:rFonts w:ascii="Franklin Gothic Book" w:hAnsi="Franklin Gothic Book"/>
                <w:i/>
                <w:iCs/>
                <w:sz w:val="22"/>
                <w:szCs w:val="22"/>
              </w:rPr>
              <w:t>, руб./кв. м</w:t>
            </w:r>
          </w:p>
        </w:tc>
        <w:tc>
          <w:tcPr>
            <w:tcW w:w="4803" w:type="dxa"/>
          </w:tcPr>
          <w:p w:rsidR="00795FFF" w:rsidRPr="004B2969" w:rsidRDefault="00795FFF" w:rsidP="00F528A3">
            <w:pPr>
              <w:pStyle w:val="Tabledate"/>
              <w:numPr>
                <w:ilvl w:val="0"/>
                <w:numId w:val="1"/>
              </w:numPr>
              <w:ind w:left="205"/>
              <w:rPr>
                <w:rFonts w:ascii="Franklin Gothic Book" w:hAnsi="Franklin Gothic Book"/>
                <w:i/>
                <w:iCs/>
                <w:sz w:val="22"/>
                <w:szCs w:val="22"/>
              </w:rPr>
            </w:pPr>
            <w:r w:rsidRPr="004B2969">
              <w:rPr>
                <w:rFonts w:ascii="Franklin Gothic Book" w:hAnsi="Franklin Gothic Book"/>
                <w:i/>
                <w:iCs/>
                <w:sz w:val="22"/>
                <w:szCs w:val="22"/>
              </w:rPr>
              <w:t>Изменение цены, % к предыдущему месяцу</w:t>
            </w:r>
          </w:p>
        </w:tc>
      </w:tr>
    </w:tbl>
    <w:p w:rsidR="00F528A3" w:rsidRPr="00A22710" w:rsidRDefault="00F528A3" w:rsidP="00F528A3">
      <w:pPr>
        <w:pStyle w:val="Tabledate"/>
        <w:ind w:firstLine="567"/>
        <w:jc w:val="both"/>
        <w:rPr>
          <w:rFonts w:ascii="Franklin Gothic Book" w:hAnsi="Franklin Gothic Book"/>
          <w:sz w:val="22"/>
          <w:szCs w:val="22"/>
        </w:rPr>
      </w:pPr>
    </w:p>
    <w:p w:rsidR="00A22710" w:rsidRPr="00A22710" w:rsidRDefault="00A22710" w:rsidP="00A22710">
      <w:pPr>
        <w:pStyle w:val="Tabledate"/>
        <w:ind w:firstLine="425"/>
        <w:jc w:val="both"/>
        <w:rPr>
          <w:rFonts w:ascii="Franklin Gothic Book" w:hAnsi="Franklin Gothic Book"/>
          <w:sz w:val="22"/>
          <w:szCs w:val="22"/>
        </w:rPr>
      </w:pPr>
      <w:proofErr w:type="gramStart"/>
      <w:r w:rsidRPr="00A22710">
        <w:rPr>
          <w:rFonts w:ascii="Franklin Gothic Book" w:hAnsi="Franklin Gothic Book"/>
          <w:sz w:val="22"/>
          <w:szCs w:val="22"/>
        </w:rPr>
        <w:t>Доля дешевых объектов, цена которых меньше 70 тыс. руб. за кв. м, составляет 12,1%. Большую долю рынка занимает диапазон цены от 70 тыс. до 100 тыс. руб. за кв. м, это 65,3% от объема выставленных на продажу комнат, диапазон цены от 100 тыс. до 120 тыс. руб. – 18,0%. Доля дорогих объектов, цена которых превышает 120 тыс. руб. за кв. м</w:t>
      </w:r>
      <w:proofErr w:type="gramEnd"/>
      <w:r w:rsidRPr="00A22710">
        <w:rPr>
          <w:rFonts w:ascii="Franklin Gothic Book" w:hAnsi="Franklin Gothic Book"/>
          <w:sz w:val="22"/>
          <w:szCs w:val="22"/>
        </w:rPr>
        <w:t>, составляет 4,6% от всего предложения.</w:t>
      </w:r>
    </w:p>
    <w:p w:rsidR="00795FFF" w:rsidRDefault="00A90647" w:rsidP="00F528A3">
      <w:pPr>
        <w:pStyle w:val="Tabledate"/>
        <w:ind w:firstLine="425"/>
        <w:rPr>
          <w:rFonts w:ascii="Franklin Gothic Book" w:hAnsi="Franklin Gothic Book"/>
          <w:sz w:val="22"/>
          <w:szCs w:val="22"/>
        </w:rPr>
      </w:pPr>
      <w:r w:rsidRPr="00A90647">
        <w:rPr>
          <w:rFonts w:ascii="Franklin Gothic Book" w:hAnsi="Franklin Gothic Book"/>
          <w:sz w:val="22"/>
          <w:szCs w:val="22"/>
        </w:rPr>
        <w:t xml:space="preserve"> </w:t>
      </w:r>
      <w:r w:rsidR="00A22710" w:rsidRPr="00A22710">
        <w:rPr>
          <w:rFonts w:ascii="Franklin Gothic Book" w:hAnsi="Franklin Gothic Book"/>
          <w:sz w:val="22"/>
          <w:szCs w:val="22"/>
        </w:rPr>
        <w:drawing>
          <wp:inline distT="0" distB="0" distL="0" distR="0" wp14:anchorId="262E19A3" wp14:editId="519A4D24">
            <wp:extent cx="2995060" cy="1800225"/>
            <wp:effectExtent l="0" t="0" r="1524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5FFF" w:rsidRPr="007B6804" w:rsidRDefault="00795FFF" w:rsidP="00F528A3">
      <w:pPr>
        <w:pStyle w:val="Tabledate"/>
        <w:ind w:firstLine="425"/>
        <w:jc w:val="left"/>
        <w:rPr>
          <w:rFonts w:ascii="Franklin Gothic Book" w:hAnsi="Franklin Gothic Book"/>
          <w:sz w:val="22"/>
          <w:szCs w:val="22"/>
        </w:rPr>
      </w:pPr>
      <w:r>
        <w:rPr>
          <w:rFonts w:ascii="Franklin Gothic Book" w:hAnsi="Franklin Gothic Book"/>
          <w:sz w:val="22"/>
          <w:szCs w:val="22"/>
        </w:rPr>
        <w:t xml:space="preserve">                                            </w:t>
      </w:r>
      <w:r w:rsidR="00F528A3" w:rsidRPr="00F528A3">
        <w:rPr>
          <w:rFonts w:ascii="Franklin Gothic Book" w:hAnsi="Franklin Gothic Book"/>
          <w:noProof/>
          <w:sz w:val="22"/>
          <w:szCs w:val="22"/>
        </w:rPr>
        <w:drawing>
          <wp:inline distT="0" distB="0" distL="0" distR="0" wp14:anchorId="29D5CA59" wp14:editId="09C07FE4">
            <wp:extent cx="1237307" cy="210733"/>
            <wp:effectExtent l="0" t="0" r="1270" b="0"/>
            <wp:docPr id="15" name="Picture 2" descr="\\greedo\analitica\Отчеты_месяц\2018\Март\по данны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greedo\analitica\Отчеты_месяц\2018\Март\по данны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7307" cy="21073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95FFF" w:rsidRDefault="00795FFF" w:rsidP="00F528A3">
      <w:pPr>
        <w:pStyle w:val="WW-"/>
        <w:numPr>
          <w:ilvl w:val="0"/>
          <w:numId w:val="1"/>
        </w:numPr>
        <w:autoSpaceDN w:val="0"/>
        <w:adjustRightInd w:val="0"/>
        <w:spacing w:after="0" w:line="240" w:lineRule="auto"/>
        <w:jc w:val="both"/>
        <w:rPr>
          <w:rFonts w:ascii="Franklin Gothic Book" w:hAnsi="Franklin Gothic Book"/>
          <w:szCs w:val="22"/>
        </w:rPr>
      </w:pPr>
      <w:r w:rsidRPr="007B6804">
        <w:rPr>
          <w:rFonts w:ascii="Franklin Gothic Book" w:hAnsi="Franklin Gothic Book"/>
          <w:szCs w:val="22"/>
        </w:rPr>
        <w:t>Распределение цены (тыс. руб./кв. м), % от общего объема</w:t>
      </w:r>
    </w:p>
    <w:p w:rsidR="00B92C2A" w:rsidRDefault="00B92C2A" w:rsidP="00F528A3">
      <w:pPr>
        <w:spacing w:after="0"/>
        <w:rPr>
          <w:lang w:eastAsia="ar-SA"/>
        </w:rPr>
      </w:pPr>
    </w:p>
    <w:p w:rsidR="00C0730B" w:rsidRPr="00E20A79" w:rsidRDefault="00C0730B" w:rsidP="00C0730B">
      <w:pPr>
        <w:pStyle w:val="Tabledate"/>
        <w:numPr>
          <w:ilvl w:val="0"/>
          <w:numId w:val="15"/>
        </w:numPr>
        <w:jc w:val="left"/>
        <w:rPr>
          <w:rFonts w:ascii="Franklin Gothic Book" w:hAnsi="Franklin Gothic Book"/>
          <w:i/>
          <w:iCs/>
          <w:sz w:val="22"/>
          <w:szCs w:val="22"/>
        </w:rPr>
      </w:pPr>
      <w:r w:rsidRPr="00E20A79">
        <w:rPr>
          <w:rFonts w:ascii="Franklin Gothic Book" w:hAnsi="Franklin Gothic Book"/>
          <w:i/>
          <w:iCs/>
          <w:sz w:val="22"/>
          <w:szCs w:val="22"/>
        </w:rPr>
        <w:t>Распределение цены (тыс. руб./кв. м), % от общего объема предложения</w:t>
      </w:r>
    </w:p>
    <w:tbl>
      <w:tblPr>
        <w:tblW w:w="9158" w:type="dxa"/>
        <w:tblCellMar>
          <w:left w:w="0" w:type="dxa"/>
          <w:right w:w="0" w:type="dxa"/>
        </w:tblCellMar>
        <w:tblLook w:val="04A0" w:firstRow="1" w:lastRow="0" w:firstColumn="1" w:lastColumn="0" w:noHBand="0" w:noVBand="1"/>
      </w:tblPr>
      <w:tblGrid>
        <w:gridCol w:w="3052"/>
        <w:gridCol w:w="3053"/>
        <w:gridCol w:w="3053"/>
      </w:tblGrid>
      <w:tr w:rsidR="00A22710" w:rsidRPr="002F56E4" w:rsidTr="008F5CCB">
        <w:trPr>
          <w:cantSplit/>
          <w:trHeight w:val="300"/>
          <w:tblHeader/>
        </w:trPr>
        <w:tc>
          <w:tcPr>
            <w:tcW w:w="3052" w:type="dxa"/>
            <w:tcBorders>
              <w:top w:val="nil"/>
              <w:left w:val="nil"/>
              <w:bottom w:val="nil"/>
              <w:right w:val="nil"/>
            </w:tcBorders>
            <w:shd w:val="clear" w:color="auto" w:fill="D1A39C"/>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b/>
                <w:bCs/>
                <w:color w:val="000000" w:themeColor="text1"/>
                <w:kern w:val="24"/>
                <w:sz w:val="18"/>
                <w:szCs w:val="18"/>
              </w:rPr>
              <w:t>Тыс. руб./кв. м</w:t>
            </w:r>
          </w:p>
        </w:tc>
        <w:tc>
          <w:tcPr>
            <w:tcW w:w="3053" w:type="dxa"/>
            <w:tcBorders>
              <w:top w:val="nil"/>
              <w:left w:val="nil"/>
              <w:bottom w:val="nil"/>
              <w:right w:val="nil"/>
            </w:tcBorders>
            <w:shd w:val="clear" w:color="auto" w:fill="D1A39C"/>
            <w:tcMar>
              <w:top w:w="15" w:type="dxa"/>
              <w:left w:w="15" w:type="dxa"/>
              <w:bottom w:w="0" w:type="dxa"/>
              <w:right w:w="15" w:type="dxa"/>
            </w:tcMar>
            <w:vAlign w:val="center"/>
            <w:hideMark/>
          </w:tcPr>
          <w:p w:rsidR="00A22710" w:rsidRPr="00A22710" w:rsidRDefault="00A22710">
            <w:pPr>
              <w:pStyle w:val="a8"/>
              <w:spacing w:before="0" w:beforeAutospacing="0" w:after="0" w:afterAutospacing="0"/>
              <w:jc w:val="center"/>
              <w:textAlignment w:val="bottom"/>
              <w:rPr>
                <w:rFonts w:ascii="Franklin Gothic Book" w:hAnsi="Franklin Gothic Book" w:cs="Arial"/>
                <w:b/>
                <w:bCs/>
                <w:color w:val="000000" w:themeColor="text1"/>
                <w:kern w:val="24"/>
                <w:sz w:val="18"/>
                <w:szCs w:val="18"/>
              </w:rPr>
            </w:pPr>
            <w:r w:rsidRPr="00A22710">
              <w:rPr>
                <w:rFonts w:ascii="Franklin Gothic Book" w:hAnsi="Franklin Gothic Book" w:cs="Arial"/>
                <w:b/>
                <w:bCs/>
                <w:color w:val="000000" w:themeColor="text1"/>
                <w:kern w:val="24"/>
                <w:sz w:val="18"/>
                <w:szCs w:val="18"/>
              </w:rPr>
              <w:t>I кв. 2018 г.</w:t>
            </w:r>
          </w:p>
        </w:tc>
        <w:tc>
          <w:tcPr>
            <w:tcW w:w="3053" w:type="dxa"/>
            <w:tcBorders>
              <w:top w:val="nil"/>
              <w:left w:val="nil"/>
              <w:bottom w:val="nil"/>
              <w:right w:val="nil"/>
            </w:tcBorders>
            <w:shd w:val="clear" w:color="auto" w:fill="D1A39C"/>
            <w:tcMar>
              <w:top w:w="15" w:type="dxa"/>
              <w:left w:w="15" w:type="dxa"/>
              <w:bottom w:w="0" w:type="dxa"/>
              <w:right w:w="15" w:type="dxa"/>
            </w:tcMar>
            <w:vAlign w:val="center"/>
            <w:hideMark/>
          </w:tcPr>
          <w:p w:rsidR="00A22710" w:rsidRPr="00A22710" w:rsidRDefault="00A22710">
            <w:pPr>
              <w:pStyle w:val="a8"/>
              <w:spacing w:before="0" w:beforeAutospacing="0" w:after="0" w:afterAutospacing="0"/>
              <w:jc w:val="center"/>
              <w:textAlignment w:val="bottom"/>
              <w:rPr>
                <w:rFonts w:ascii="Franklin Gothic Book" w:hAnsi="Franklin Gothic Book" w:cs="Arial"/>
                <w:b/>
                <w:bCs/>
                <w:color w:val="000000" w:themeColor="text1"/>
                <w:kern w:val="24"/>
                <w:sz w:val="18"/>
                <w:szCs w:val="18"/>
              </w:rPr>
            </w:pPr>
            <w:r w:rsidRPr="00A22710">
              <w:rPr>
                <w:rFonts w:ascii="Franklin Gothic Book" w:hAnsi="Franklin Gothic Book" w:cs="Arial"/>
                <w:b/>
                <w:bCs/>
                <w:color w:val="000000" w:themeColor="text1"/>
                <w:kern w:val="24"/>
                <w:sz w:val="18"/>
                <w:szCs w:val="18"/>
              </w:rPr>
              <w:t>II кв. 2018 г.</w:t>
            </w:r>
          </w:p>
        </w:tc>
      </w:tr>
      <w:tr w:rsidR="00A22710" w:rsidRPr="002F56E4" w:rsidTr="00772CA2">
        <w:trPr>
          <w:trHeight w:val="300"/>
        </w:trPr>
        <w:tc>
          <w:tcPr>
            <w:tcW w:w="3052"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line="297" w:lineRule="atLeast"/>
              <w:jc w:val="center"/>
              <w:textAlignment w:val="bottom"/>
              <w:rPr>
                <w:rFonts w:ascii="Franklin Gothic Book" w:hAnsi="Franklin Gothic Book" w:cs="Arial"/>
                <w:sz w:val="18"/>
                <w:szCs w:val="18"/>
              </w:rPr>
            </w:pPr>
            <w:r w:rsidRPr="00F528A3">
              <w:rPr>
                <w:rFonts w:ascii="Franklin Gothic Book" w:hAnsi="Franklin Gothic Book" w:cs="Arial"/>
                <w:color w:val="000000" w:themeColor="text1"/>
                <w:kern w:val="24"/>
                <w:sz w:val="18"/>
                <w:szCs w:val="18"/>
              </w:rPr>
              <w:t>&lt;60</w:t>
            </w:r>
          </w:p>
        </w:tc>
        <w:tc>
          <w:tcPr>
            <w:tcW w:w="305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pPr>
              <w:pStyle w:val="a8"/>
              <w:spacing w:before="0" w:beforeAutospacing="0" w:after="0" w:afterAutospacing="0" w:line="297" w:lineRule="atLeast"/>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2.83%</w:t>
            </w:r>
          </w:p>
        </w:tc>
        <w:tc>
          <w:tcPr>
            <w:tcW w:w="305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pPr>
              <w:pStyle w:val="a8"/>
              <w:spacing w:before="0" w:beforeAutospacing="0" w:after="0" w:afterAutospacing="0" w:line="297" w:lineRule="atLeast"/>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2.14%</w:t>
            </w:r>
          </w:p>
        </w:tc>
      </w:tr>
      <w:tr w:rsidR="00A22710" w:rsidRPr="002F56E4" w:rsidTr="00772CA2">
        <w:trPr>
          <w:trHeight w:val="300"/>
        </w:trPr>
        <w:tc>
          <w:tcPr>
            <w:tcW w:w="3052"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line="297" w:lineRule="atLeast"/>
              <w:jc w:val="center"/>
              <w:textAlignment w:val="bottom"/>
              <w:rPr>
                <w:rFonts w:ascii="Franklin Gothic Book" w:hAnsi="Franklin Gothic Book" w:cs="Arial"/>
                <w:sz w:val="18"/>
                <w:szCs w:val="18"/>
              </w:rPr>
            </w:pPr>
            <w:r w:rsidRPr="00F528A3">
              <w:rPr>
                <w:rFonts w:ascii="Franklin Gothic Book" w:hAnsi="Franklin Gothic Book" w:cs="Arial"/>
                <w:color w:val="000000" w:themeColor="text1"/>
                <w:kern w:val="24"/>
                <w:sz w:val="18"/>
                <w:szCs w:val="18"/>
              </w:rPr>
              <w:t>60-70</w:t>
            </w:r>
          </w:p>
        </w:tc>
        <w:tc>
          <w:tcPr>
            <w:tcW w:w="305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pPr>
              <w:pStyle w:val="a8"/>
              <w:spacing w:before="0" w:beforeAutospacing="0" w:after="0" w:afterAutospacing="0" w:line="297" w:lineRule="atLeast"/>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11.06%</w:t>
            </w:r>
          </w:p>
        </w:tc>
        <w:tc>
          <w:tcPr>
            <w:tcW w:w="305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pPr>
              <w:pStyle w:val="a8"/>
              <w:spacing w:before="0" w:beforeAutospacing="0" w:after="0" w:afterAutospacing="0" w:line="297" w:lineRule="atLeast"/>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9.93%</w:t>
            </w:r>
          </w:p>
        </w:tc>
      </w:tr>
      <w:tr w:rsidR="00A22710" w:rsidRPr="002F56E4" w:rsidTr="00772CA2">
        <w:trPr>
          <w:trHeight w:val="300"/>
        </w:trPr>
        <w:tc>
          <w:tcPr>
            <w:tcW w:w="3052"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line="297" w:lineRule="atLeast"/>
              <w:jc w:val="center"/>
              <w:textAlignment w:val="bottom"/>
              <w:rPr>
                <w:rFonts w:ascii="Franklin Gothic Book" w:hAnsi="Franklin Gothic Book" w:cs="Arial"/>
                <w:sz w:val="18"/>
                <w:szCs w:val="18"/>
              </w:rPr>
            </w:pPr>
            <w:r w:rsidRPr="00F528A3">
              <w:rPr>
                <w:rFonts w:ascii="Franklin Gothic Book" w:hAnsi="Franklin Gothic Book" w:cs="Arial"/>
                <w:color w:val="000000" w:themeColor="text1"/>
                <w:kern w:val="24"/>
                <w:sz w:val="18"/>
                <w:szCs w:val="18"/>
              </w:rPr>
              <w:t>70-80</w:t>
            </w:r>
          </w:p>
        </w:tc>
        <w:tc>
          <w:tcPr>
            <w:tcW w:w="305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pPr>
              <w:pStyle w:val="a8"/>
              <w:spacing w:before="0" w:beforeAutospacing="0" w:after="0" w:afterAutospacing="0" w:line="297" w:lineRule="atLeast"/>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21.78%</w:t>
            </w:r>
          </w:p>
        </w:tc>
        <w:tc>
          <w:tcPr>
            <w:tcW w:w="305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pPr>
              <w:pStyle w:val="a8"/>
              <w:spacing w:before="0" w:beforeAutospacing="0" w:after="0" w:afterAutospacing="0" w:line="297" w:lineRule="atLeast"/>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21.26%</w:t>
            </w:r>
          </w:p>
        </w:tc>
      </w:tr>
      <w:tr w:rsidR="00A22710" w:rsidRPr="002F56E4" w:rsidTr="00772CA2">
        <w:trPr>
          <w:trHeight w:val="300"/>
        </w:trPr>
        <w:tc>
          <w:tcPr>
            <w:tcW w:w="3052"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line="297" w:lineRule="atLeast"/>
              <w:jc w:val="center"/>
              <w:textAlignment w:val="bottom"/>
              <w:rPr>
                <w:rFonts w:ascii="Franklin Gothic Book" w:hAnsi="Franklin Gothic Book" w:cs="Arial"/>
                <w:sz w:val="18"/>
                <w:szCs w:val="18"/>
              </w:rPr>
            </w:pPr>
            <w:r w:rsidRPr="00F528A3">
              <w:rPr>
                <w:rFonts w:ascii="Franklin Gothic Book" w:hAnsi="Franklin Gothic Book" w:cs="Arial"/>
                <w:color w:val="000000" w:themeColor="text1"/>
                <w:kern w:val="24"/>
                <w:sz w:val="18"/>
                <w:szCs w:val="18"/>
              </w:rPr>
              <w:t>80-90</w:t>
            </w:r>
          </w:p>
        </w:tc>
        <w:tc>
          <w:tcPr>
            <w:tcW w:w="305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pPr>
              <w:pStyle w:val="a8"/>
              <w:spacing w:before="0" w:beforeAutospacing="0" w:after="0" w:afterAutospacing="0" w:line="297" w:lineRule="atLeast"/>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23.69%</w:t>
            </w:r>
          </w:p>
        </w:tc>
        <w:tc>
          <w:tcPr>
            <w:tcW w:w="305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pPr>
              <w:pStyle w:val="a8"/>
              <w:spacing w:before="0" w:beforeAutospacing="0" w:after="0" w:afterAutospacing="0" w:line="297" w:lineRule="atLeast"/>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24.75%</w:t>
            </w:r>
          </w:p>
        </w:tc>
      </w:tr>
      <w:tr w:rsidR="00A22710" w:rsidRPr="002F56E4" w:rsidTr="00772CA2">
        <w:trPr>
          <w:trHeight w:val="300"/>
        </w:trPr>
        <w:tc>
          <w:tcPr>
            <w:tcW w:w="3052"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line="297" w:lineRule="atLeast"/>
              <w:jc w:val="center"/>
              <w:textAlignment w:val="bottom"/>
              <w:rPr>
                <w:rFonts w:ascii="Franklin Gothic Book" w:hAnsi="Franklin Gothic Book" w:cs="Arial"/>
                <w:sz w:val="18"/>
                <w:szCs w:val="18"/>
              </w:rPr>
            </w:pPr>
            <w:r w:rsidRPr="00F528A3">
              <w:rPr>
                <w:rFonts w:ascii="Franklin Gothic Book" w:hAnsi="Franklin Gothic Book" w:cs="Arial"/>
                <w:color w:val="000000" w:themeColor="text1"/>
                <w:kern w:val="24"/>
                <w:sz w:val="18"/>
                <w:szCs w:val="18"/>
              </w:rPr>
              <w:t>90-100</w:t>
            </w:r>
          </w:p>
        </w:tc>
        <w:tc>
          <w:tcPr>
            <w:tcW w:w="305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pPr>
              <w:pStyle w:val="a8"/>
              <w:spacing w:before="0" w:beforeAutospacing="0" w:after="0" w:afterAutospacing="0" w:line="297" w:lineRule="atLeast"/>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19.51%</w:t>
            </w:r>
          </w:p>
        </w:tc>
        <w:tc>
          <w:tcPr>
            <w:tcW w:w="305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pPr>
              <w:pStyle w:val="a8"/>
              <w:spacing w:before="0" w:beforeAutospacing="0" w:after="0" w:afterAutospacing="0" w:line="297" w:lineRule="atLeast"/>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19.30%</w:t>
            </w:r>
          </w:p>
        </w:tc>
      </w:tr>
      <w:tr w:rsidR="00A22710" w:rsidRPr="002F56E4" w:rsidTr="00772CA2">
        <w:trPr>
          <w:trHeight w:val="300"/>
        </w:trPr>
        <w:tc>
          <w:tcPr>
            <w:tcW w:w="3052"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line="297" w:lineRule="atLeast"/>
              <w:jc w:val="center"/>
              <w:textAlignment w:val="bottom"/>
              <w:rPr>
                <w:rFonts w:ascii="Franklin Gothic Book" w:hAnsi="Franklin Gothic Book" w:cs="Arial"/>
                <w:sz w:val="18"/>
                <w:szCs w:val="18"/>
              </w:rPr>
            </w:pPr>
            <w:r w:rsidRPr="00F528A3">
              <w:rPr>
                <w:rFonts w:ascii="Franklin Gothic Book" w:hAnsi="Franklin Gothic Book" w:cs="Arial"/>
                <w:color w:val="000000" w:themeColor="text1"/>
                <w:kern w:val="24"/>
                <w:sz w:val="18"/>
                <w:szCs w:val="18"/>
              </w:rPr>
              <w:t>100-110</w:t>
            </w:r>
          </w:p>
        </w:tc>
        <w:tc>
          <w:tcPr>
            <w:tcW w:w="305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pPr>
              <w:pStyle w:val="a8"/>
              <w:spacing w:before="0" w:beforeAutospacing="0" w:after="0" w:afterAutospacing="0" w:line="297" w:lineRule="atLeast"/>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11.12%</w:t>
            </w:r>
          </w:p>
        </w:tc>
        <w:tc>
          <w:tcPr>
            <w:tcW w:w="305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pPr>
              <w:pStyle w:val="a8"/>
              <w:spacing w:before="0" w:beforeAutospacing="0" w:after="0" w:afterAutospacing="0" w:line="297" w:lineRule="atLeast"/>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11.61%</w:t>
            </w:r>
          </w:p>
        </w:tc>
      </w:tr>
      <w:tr w:rsidR="00A22710" w:rsidRPr="002F56E4" w:rsidTr="00772CA2">
        <w:trPr>
          <w:trHeight w:val="300"/>
        </w:trPr>
        <w:tc>
          <w:tcPr>
            <w:tcW w:w="3052" w:type="dxa"/>
            <w:tcBorders>
              <w:top w:val="nil"/>
              <w:left w:val="nil"/>
              <w:right w:val="nil"/>
            </w:tcBorders>
            <w:shd w:val="clear" w:color="auto" w:fill="auto"/>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line="297" w:lineRule="atLeast"/>
              <w:jc w:val="center"/>
              <w:textAlignment w:val="bottom"/>
              <w:rPr>
                <w:rFonts w:ascii="Franklin Gothic Book" w:hAnsi="Franklin Gothic Book" w:cs="Arial"/>
                <w:sz w:val="18"/>
                <w:szCs w:val="18"/>
              </w:rPr>
            </w:pPr>
            <w:r w:rsidRPr="00F528A3">
              <w:rPr>
                <w:rFonts w:ascii="Franklin Gothic Book" w:hAnsi="Franklin Gothic Book" w:cs="Arial"/>
                <w:color w:val="000000" w:themeColor="text1"/>
                <w:kern w:val="24"/>
                <w:sz w:val="18"/>
                <w:szCs w:val="18"/>
              </w:rPr>
              <w:t>110-120</w:t>
            </w:r>
          </w:p>
        </w:tc>
        <w:tc>
          <w:tcPr>
            <w:tcW w:w="3053" w:type="dxa"/>
            <w:tcBorders>
              <w:top w:val="nil"/>
              <w:left w:val="nil"/>
              <w:right w:val="nil"/>
            </w:tcBorders>
            <w:shd w:val="clear" w:color="auto" w:fill="auto"/>
            <w:tcMar>
              <w:top w:w="15" w:type="dxa"/>
              <w:left w:w="15" w:type="dxa"/>
              <w:bottom w:w="0" w:type="dxa"/>
              <w:right w:w="15" w:type="dxa"/>
            </w:tcMar>
            <w:vAlign w:val="center"/>
            <w:hideMark/>
          </w:tcPr>
          <w:p w:rsidR="00A22710" w:rsidRPr="00A22710" w:rsidRDefault="00A22710">
            <w:pPr>
              <w:pStyle w:val="a8"/>
              <w:spacing w:before="0" w:beforeAutospacing="0" w:after="0" w:afterAutospacing="0" w:line="297" w:lineRule="atLeast"/>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5.38%</w:t>
            </w:r>
          </w:p>
        </w:tc>
        <w:tc>
          <w:tcPr>
            <w:tcW w:w="3053" w:type="dxa"/>
            <w:tcBorders>
              <w:top w:val="nil"/>
              <w:left w:val="nil"/>
              <w:right w:val="nil"/>
            </w:tcBorders>
            <w:shd w:val="clear" w:color="auto" w:fill="auto"/>
            <w:tcMar>
              <w:top w:w="15" w:type="dxa"/>
              <w:left w:w="15" w:type="dxa"/>
              <w:bottom w:w="0" w:type="dxa"/>
              <w:right w:w="15" w:type="dxa"/>
            </w:tcMar>
            <w:vAlign w:val="center"/>
            <w:hideMark/>
          </w:tcPr>
          <w:p w:rsidR="00A22710" w:rsidRPr="00A22710" w:rsidRDefault="00A22710">
            <w:pPr>
              <w:pStyle w:val="a8"/>
              <w:spacing w:before="0" w:beforeAutospacing="0" w:after="0" w:afterAutospacing="0" w:line="297" w:lineRule="atLeast"/>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6.36%</w:t>
            </w:r>
          </w:p>
        </w:tc>
      </w:tr>
      <w:tr w:rsidR="00A22710" w:rsidRPr="002F56E4" w:rsidTr="00C42120">
        <w:trPr>
          <w:trHeight w:val="300"/>
        </w:trPr>
        <w:tc>
          <w:tcPr>
            <w:tcW w:w="3052"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line="297" w:lineRule="atLeast"/>
              <w:jc w:val="center"/>
              <w:textAlignment w:val="bottom"/>
              <w:rPr>
                <w:rFonts w:ascii="Franklin Gothic Book" w:hAnsi="Franklin Gothic Book" w:cs="Arial"/>
                <w:sz w:val="18"/>
                <w:szCs w:val="18"/>
              </w:rPr>
            </w:pPr>
            <w:r w:rsidRPr="00F528A3">
              <w:rPr>
                <w:rFonts w:ascii="Franklin Gothic Book" w:hAnsi="Franklin Gothic Book" w:cs="Arial"/>
                <w:color w:val="000000" w:themeColor="text1"/>
                <w:kern w:val="24"/>
                <w:sz w:val="18"/>
                <w:szCs w:val="18"/>
              </w:rPr>
              <w:t>120-130</w:t>
            </w:r>
          </w:p>
        </w:tc>
        <w:tc>
          <w:tcPr>
            <w:tcW w:w="305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pPr>
              <w:pStyle w:val="a8"/>
              <w:spacing w:before="0" w:beforeAutospacing="0" w:after="0" w:afterAutospacing="0" w:line="297" w:lineRule="atLeast"/>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3.10%</w:t>
            </w:r>
          </w:p>
        </w:tc>
        <w:tc>
          <w:tcPr>
            <w:tcW w:w="305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pPr>
              <w:pStyle w:val="a8"/>
              <w:spacing w:before="0" w:beforeAutospacing="0" w:after="0" w:afterAutospacing="0" w:line="297" w:lineRule="atLeast"/>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3.08%</w:t>
            </w:r>
          </w:p>
        </w:tc>
      </w:tr>
      <w:tr w:rsidR="00A22710" w:rsidRPr="002F56E4" w:rsidTr="00C42120">
        <w:trPr>
          <w:trHeight w:val="300"/>
        </w:trPr>
        <w:tc>
          <w:tcPr>
            <w:tcW w:w="3052"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A22710" w:rsidRPr="00F528A3" w:rsidRDefault="00A22710" w:rsidP="00F528A3">
            <w:pPr>
              <w:pStyle w:val="a8"/>
              <w:spacing w:before="0" w:beforeAutospacing="0" w:after="0" w:afterAutospacing="0" w:line="297" w:lineRule="atLeast"/>
              <w:jc w:val="center"/>
              <w:textAlignment w:val="bottom"/>
              <w:rPr>
                <w:rFonts w:ascii="Franklin Gothic Book" w:hAnsi="Franklin Gothic Book" w:cs="Arial"/>
                <w:sz w:val="18"/>
                <w:szCs w:val="18"/>
              </w:rPr>
            </w:pPr>
            <w:r w:rsidRPr="00F528A3">
              <w:rPr>
                <w:rFonts w:ascii="Franklin Gothic Book" w:hAnsi="Franklin Gothic Book" w:cs="Arial"/>
                <w:color w:val="000000" w:themeColor="text1"/>
                <w:kern w:val="24"/>
                <w:sz w:val="18"/>
                <w:szCs w:val="18"/>
              </w:rPr>
              <w:t>&gt;130</w:t>
            </w:r>
          </w:p>
        </w:tc>
        <w:tc>
          <w:tcPr>
            <w:tcW w:w="3053"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A22710" w:rsidRPr="00A22710" w:rsidRDefault="00A22710">
            <w:pPr>
              <w:pStyle w:val="a8"/>
              <w:spacing w:before="0" w:beforeAutospacing="0" w:after="0" w:afterAutospacing="0" w:line="297" w:lineRule="atLeast"/>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1.55%</w:t>
            </w:r>
          </w:p>
        </w:tc>
        <w:tc>
          <w:tcPr>
            <w:tcW w:w="3053"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A22710" w:rsidRPr="00A22710" w:rsidRDefault="00A22710">
            <w:pPr>
              <w:pStyle w:val="a8"/>
              <w:spacing w:before="0" w:beforeAutospacing="0" w:after="0" w:afterAutospacing="0" w:line="297" w:lineRule="atLeast"/>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1.56%</w:t>
            </w:r>
          </w:p>
        </w:tc>
      </w:tr>
    </w:tbl>
    <w:p w:rsidR="006210AA" w:rsidRDefault="006210AA" w:rsidP="00F528A3">
      <w:pPr>
        <w:pStyle w:val="Tabledate"/>
        <w:ind w:firstLine="567"/>
        <w:jc w:val="both"/>
        <w:rPr>
          <w:rFonts w:ascii="Franklin Gothic Book" w:hAnsi="Franklin Gothic Book"/>
          <w:sz w:val="22"/>
          <w:szCs w:val="22"/>
        </w:rPr>
      </w:pPr>
    </w:p>
    <w:p w:rsidR="00A22710" w:rsidRPr="00A22710" w:rsidRDefault="00A22710" w:rsidP="00A22710">
      <w:pPr>
        <w:pStyle w:val="Tabledate"/>
        <w:ind w:firstLine="567"/>
        <w:jc w:val="both"/>
        <w:rPr>
          <w:rFonts w:ascii="Franklin Gothic Book" w:hAnsi="Franklin Gothic Book"/>
          <w:sz w:val="22"/>
          <w:szCs w:val="22"/>
        </w:rPr>
      </w:pPr>
      <w:r w:rsidRPr="00A22710">
        <w:rPr>
          <w:rFonts w:ascii="Franklin Gothic Book" w:hAnsi="Franklin Gothic Book"/>
          <w:sz w:val="22"/>
          <w:szCs w:val="22"/>
        </w:rPr>
        <w:lastRenderedPageBreak/>
        <w:t>В среднем по рынку изменение цены предложения на комнаты в центральных районах Петербурга за квартал составило 0,9%, комнаты в спальных подорожали на 0,3%. Средние цены предложения на конец квартала составили на объек</w:t>
      </w:r>
      <w:bookmarkStart w:id="0" w:name="_GoBack"/>
      <w:bookmarkEnd w:id="0"/>
      <w:r w:rsidRPr="00A22710">
        <w:rPr>
          <w:rFonts w:ascii="Franklin Gothic Book" w:hAnsi="Franklin Gothic Book"/>
          <w:sz w:val="22"/>
          <w:szCs w:val="22"/>
        </w:rPr>
        <w:t xml:space="preserve">ты в центре города 1,5 </w:t>
      </w:r>
      <w:proofErr w:type="gramStart"/>
      <w:r w:rsidRPr="00A22710">
        <w:rPr>
          <w:rFonts w:ascii="Franklin Gothic Book" w:hAnsi="Franklin Gothic Book"/>
          <w:sz w:val="22"/>
          <w:szCs w:val="22"/>
        </w:rPr>
        <w:t>млн</w:t>
      </w:r>
      <w:proofErr w:type="gramEnd"/>
      <w:r w:rsidRPr="00A22710">
        <w:rPr>
          <w:rFonts w:ascii="Franklin Gothic Book" w:hAnsi="Franklin Gothic Book"/>
          <w:sz w:val="22"/>
          <w:szCs w:val="22"/>
        </w:rPr>
        <w:t xml:space="preserve"> руб. (89,1 тыс. руб. за кв. м), в спальных районах – 1,3 млн руб. (86,7 тыс. руб. за кв. м).</w:t>
      </w:r>
    </w:p>
    <w:p w:rsidR="00F528A3" w:rsidRPr="00F528A3" w:rsidRDefault="00F528A3" w:rsidP="00F528A3">
      <w:pPr>
        <w:pStyle w:val="Tabledate"/>
        <w:ind w:firstLine="567"/>
        <w:jc w:val="both"/>
        <w:rPr>
          <w:rFonts w:ascii="Franklin Gothic Book" w:hAnsi="Franklin Gothic Book"/>
          <w:sz w:val="22"/>
          <w:szCs w:val="22"/>
          <w:lang w:val="en-US"/>
        </w:rPr>
      </w:pPr>
    </w:p>
    <w:p w:rsidR="00795FFF" w:rsidRDefault="00A90647" w:rsidP="00F528A3">
      <w:pPr>
        <w:pStyle w:val="Tabledate"/>
        <w:ind w:firstLine="425"/>
        <w:rPr>
          <w:rFonts w:ascii="Franklin Gothic Book" w:hAnsi="Franklin Gothic Book"/>
          <w:sz w:val="22"/>
          <w:szCs w:val="22"/>
        </w:rPr>
      </w:pPr>
      <w:r w:rsidRPr="00A90647">
        <w:rPr>
          <w:rFonts w:ascii="Franklin Gothic Book" w:hAnsi="Franklin Gothic Book"/>
          <w:sz w:val="22"/>
          <w:szCs w:val="22"/>
        </w:rPr>
        <w:t xml:space="preserve"> </w:t>
      </w:r>
      <w:r w:rsidR="00A22710" w:rsidRPr="00A22710">
        <w:rPr>
          <w:rFonts w:ascii="Franklin Gothic Book" w:hAnsi="Franklin Gothic Book"/>
          <w:sz w:val="22"/>
          <w:szCs w:val="22"/>
        </w:rPr>
        <w:drawing>
          <wp:inline distT="0" distB="0" distL="0" distR="0" wp14:anchorId="1F216FE9" wp14:editId="60CF07E6">
            <wp:extent cx="2803677" cy="1748313"/>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5FFF" w:rsidRDefault="00F528A3" w:rsidP="00F528A3">
      <w:pPr>
        <w:pStyle w:val="Tabledate"/>
        <w:ind w:firstLine="425"/>
        <w:rPr>
          <w:rFonts w:ascii="Franklin Gothic Book" w:hAnsi="Franklin Gothic Book"/>
          <w:sz w:val="22"/>
          <w:szCs w:val="22"/>
        </w:rPr>
      </w:pPr>
      <w:r w:rsidRPr="00F528A3">
        <w:rPr>
          <w:rFonts w:ascii="Franklin Gothic Book" w:hAnsi="Franklin Gothic Book"/>
          <w:noProof/>
          <w:sz w:val="22"/>
          <w:szCs w:val="22"/>
        </w:rPr>
        <w:drawing>
          <wp:inline distT="0" distB="0" distL="0" distR="0" wp14:anchorId="5EAA04FC" wp14:editId="3B8E1296">
            <wp:extent cx="1237307" cy="210733"/>
            <wp:effectExtent l="0" t="0" r="1270" b="0"/>
            <wp:docPr id="17" name="Picture 2" descr="\\greedo\analitica\Отчеты_месяц\2018\Март\по данны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greedo\analitica\Отчеты_месяц\2018\Март\по данны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7307" cy="21073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95FFF" w:rsidRDefault="00795FFF" w:rsidP="00F528A3">
      <w:pPr>
        <w:pStyle w:val="WW-"/>
        <w:numPr>
          <w:ilvl w:val="0"/>
          <w:numId w:val="1"/>
        </w:numPr>
        <w:spacing w:after="0" w:line="240" w:lineRule="auto"/>
        <w:ind w:left="2342" w:hanging="357"/>
        <w:jc w:val="center"/>
        <w:rPr>
          <w:rFonts w:ascii="Franklin Gothic Book" w:hAnsi="Franklin Gothic Book"/>
          <w:szCs w:val="22"/>
        </w:rPr>
      </w:pPr>
      <w:r>
        <w:rPr>
          <w:rFonts w:ascii="Franklin Gothic Book" w:hAnsi="Franklin Gothic Book"/>
          <w:szCs w:val="22"/>
        </w:rPr>
        <w:t>Динамика цен по местоположению, руб./кв. м</w:t>
      </w:r>
    </w:p>
    <w:p w:rsidR="00C0730B" w:rsidRPr="00A22710" w:rsidRDefault="00C0730B" w:rsidP="00F528A3">
      <w:pPr>
        <w:pStyle w:val="2"/>
      </w:pPr>
    </w:p>
    <w:p w:rsidR="00C0730B" w:rsidRPr="00E20A79" w:rsidRDefault="00C0730B" w:rsidP="00C0730B">
      <w:pPr>
        <w:pStyle w:val="Tabledate"/>
        <w:numPr>
          <w:ilvl w:val="0"/>
          <w:numId w:val="15"/>
        </w:numPr>
        <w:jc w:val="left"/>
        <w:rPr>
          <w:rFonts w:ascii="Franklin Gothic Book" w:hAnsi="Franklin Gothic Book"/>
          <w:i/>
          <w:iCs/>
          <w:sz w:val="22"/>
          <w:szCs w:val="22"/>
        </w:rPr>
      </w:pPr>
      <w:r>
        <w:rPr>
          <w:rFonts w:ascii="Franklin Gothic Book" w:hAnsi="Franklin Gothic Book"/>
          <w:i/>
          <w:iCs/>
          <w:sz w:val="22"/>
          <w:szCs w:val="22"/>
        </w:rPr>
        <w:t>Изменение цен по местоположению,  руб./кв. м, тыс. руб.</w:t>
      </w:r>
    </w:p>
    <w:tbl>
      <w:tblPr>
        <w:tblW w:w="9371" w:type="dxa"/>
        <w:tblCellMar>
          <w:left w:w="0" w:type="dxa"/>
          <w:right w:w="0" w:type="dxa"/>
        </w:tblCellMar>
        <w:tblLook w:val="04A0" w:firstRow="1" w:lastRow="0" w:firstColumn="1" w:lastColumn="0" w:noHBand="0" w:noVBand="1"/>
      </w:tblPr>
      <w:tblGrid>
        <w:gridCol w:w="1480"/>
        <w:gridCol w:w="2221"/>
        <w:gridCol w:w="2693"/>
        <w:gridCol w:w="2977"/>
      </w:tblGrid>
      <w:tr w:rsidR="00772CA2" w:rsidRPr="00795FFF" w:rsidTr="00772CA2">
        <w:trPr>
          <w:trHeight w:val="317"/>
        </w:trPr>
        <w:tc>
          <w:tcPr>
            <w:tcW w:w="1480" w:type="dxa"/>
            <w:tcBorders>
              <w:top w:val="nil"/>
              <w:left w:val="nil"/>
              <w:bottom w:val="nil"/>
              <w:right w:val="nil"/>
            </w:tcBorders>
            <w:shd w:val="clear" w:color="auto" w:fill="auto"/>
            <w:tcMar>
              <w:top w:w="15" w:type="dxa"/>
              <w:left w:w="15" w:type="dxa"/>
              <w:bottom w:w="0" w:type="dxa"/>
              <w:right w:w="15" w:type="dxa"/>
            </w:tcMar>
            <w:vAlign w:val="bottom"/>
            <w:hideMark/>
          </w:tcPr>
          <w:p w:rsidR="00772CA2" w:rsidRPr="00F528A3" w:rsidRDefault="00772CA2" w:rsidP="00F528A3">
            <w:pPr>
              <w:pStyle w:val="Tabledate"/>
              <w:ind w:firstLine="425"/>
              <w:jc w:val="both"/>
              <w:rPr>
                <w:rFonts w:ascii="Franklin Gothic Book" w:hAnsi="Franklin Gothic Book"/>
              </w:rPr>
            </w:pPr>
            <w:r w:rsidRPr="00F528A3">
              <w:rPr>
                <w:rFonts w:ascii="Franklin Gothic Book" w:hAnsi="Franklin Gothic Book"/>
              </w:rPr>
              <w:t> </w:t>
            </w:r>
          </w:p>
        </w:tc>
        <w:tc>
          <w:tcPr>
            <w:tcW w:w="2221" w:type="dxa"/>
            <w:tcBorders>
              <w:top w:val="nil"/>
              <w:left w:val="nil"/>
              <w:bottom w:val="nil"/>
              <w:right w:val="nil"/>
            </w:tcBorders>
            <w:shd w:val="clear" w:color="auto" w:fill="D1A39C"/>
            <w:tcMar>
              <w:top w:w="15" w:type="dxa"/>
              <w:left w:w="15" w:type="dxa"/>
              <w:bottom w:w="0" w:type="dxa"/>
              <w:right w:w="15" w:type="dxa"/>
            </w:tcMar>
            <w:vAlign w:val="center"/>
            <w:hideMark/>
          </w:tcPr>
          <w:p w:rsidR="00772CA2" w:rsidRPr="00F528A3" w:rsidRDefault="00772CA2"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b/>
                <w:bCs/>
                <w:color w:val="000000"/>
                <w:kern w:val="24"/>
                <w:sz w:val="18"/>
                <w:szCs w:val="18"/>
              </w:rPr>
              <w:t>Цена</w:t>
            </w:r>
          </w:p>
        </w:tc>
        <w:tc>
          <w:tcPr>
            <w:tcW w:w="2693" w:type="dxa"/>
            <w:tcBorders>
              <w:top w:val="nil"/>
              <w:left w:val="nil"/>
              <w:bottom w:val="nil"/>
              <w:right w:val="nil"/>
            </w:tcBorders>
            <w:shd w:val="clear" w:color="auto" w:fill="D1A39C"/>
            <w:tcMar>
              <w:top w:w="15" w:type="dxa"/>
              <w:left w:w="15" w:type="dxa"/>
              <w:bottom w:w="0" w:type="dxa"/>
              <w:right w:w="15" w:type="dxa"/>
            </w:tcMar>
            <w:vAlign w:val="center"/>
            <w:hideMark/>
          </w:tcPr>
          <w:p w:rsidR="00772CA2" w:rsidRPr="00F528A3" w:rsidRDefault="00772CA2"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b/>
                <w:bCs/>
                <w:color w:val="000000"/>
                <w:kern w:val="24"/>
                <w:sz w:val="18"/>
                <w:szCs w:val="18"/>
              </w:rPr>
              <w:t>Центральные районы СПб</w:t>
            </w:r>
          </w:p>
        </w:tc>
        <w:tc>
          <w:tcPr>
            <w:tcW w:w="2977" w:type="dxa"/>
            <w:tcBorders>
              <w:top w:val="nil"/>
              <w:left w:val="nil"/>
              <w:bottom w:val="nil"/>
              <w:right w:val="nil"/>
            </w:tcBorders>
            <w:shd w:val="clear" w:color="auto" w:fill="D1A39C"/>
            <w:tcMar>
              <w:top w:w="15" w:type="dxa"/>
              <w:left w:w="15" w:type="dxa"/>
              <w:bottom w:w="0" w:type="dxa"/>
              <w:right w:w="15" w:type="dxa"/>
            </w:tcMar>
            <w:vAlign w:val="center"/>
            <w:hideMark/>
          </w:tcPr>
          <w:p w:rsidR="00772CA2" w:rsidRPr="00F528A3" w:rsidRDefault="00772CA2"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b/>
                <w:bCs/>
                <w:color w:val="000000"/>
                <w:kern w:val="24"/>
                <w:sz w:val="18"/>
                <w:szCs w:val="18"/>
              </w:rPr>
              <w:t>Спальные районы СПб</w:t>
            </w:r>
          </w:p>
        </w:tc>
      </w:tr>
      <w:tr w:rsidR="00A22710" w:rsidRPr="00795FFF" w:rsidTr="00772CA2">
        <w:trPr>
          <w:trHeight w:val="380"/>
        </w:trPr>
        <w:tc>
          <w:tcPr>
            <w:tcW w:w="1480" w:type="dxa"/>
            <w:vMerge w:val="restart"/>
            <w:tcBorders>
              <w:top w:val="nil"/>
              <w:left w:val="nil"/>
              <w:bottom w:val="single" w:sz="8" w:space="0" w:color="B9553B"/>
              <w:right w:val="nil"/>
            </w:tcBorders>
            <w:shd w:val="clear" w:color="auto" w:fill="auto"/>
            <w:tcMar>
              <w:top w:w="15" w:type="dxa"/>
              <w:left w:w="15" w:type="dxa"/>
              <w:bottom w:w="0" w:type="dxa"/>
              <w:right w:w="15" w:type="dxa"/>
            </w:tcMar>
            <w:vAlign w:val="center"/>
            <w:hideMark/>
          </w:tcPr>
          <w:p w:rsidR="00A22710" w:rsidRPr="00F528A3" w:rsidRDefault="00A22710" w:rsidP="00A22710">
            <w:pPr>
              <w:pStyle w:val="a8"/>
              <w:spacing w:before="0" w:beforeAutospacing="0" w:after="0" w:afterAutospacing="0"/>
              <w:jc w:val="center"/>
              <w:textAlignment w:val="center"/>
              <w:rPr>
                <w:rFonts w:ascii="Franklin Gothic Book" w:hAnsi="Franklin Gothic Book" w:cs="Arial"/>
                <w:sz w:val="18"/>
                <w:szCs w:val="18"/>
              </w:rPr>
            </w:pPr>
            <w:r w:rsidRPr="00F528A3">
              <w:rPr>
                <w:rFonts w:ascii="Franklin Gothic Book" w:hAnsi="Franklin Gothic Book" w:cs="Arial"/>
                <w:color w:val="000000"/>
                <w:kern w:val="24"/>
                <w:sz w:val="18"/>
                <w:szCs w:val="18"/>
                <w:lang w:val="en-US"/>
              </w:rPr>
              <w:t xml:space="preserve">I </w:t>
            </w:r>
            <w:r w:rsidRPr="00F528A3">
              <w:rPr>
                <w:rFonts w:ascii="Franklin Gothic Book" w:hAnsi="Franklin Gothic Book" w:cs="Arial"/>
                <w:color w:val="000000"/>
                <w:kern w:val="24"/>
                <w:sz w:val="18"/>
                <w:szCs w:val="18"/>
              </w:rPr>
              <w:t>кв. 201</w:t>
            </w:r>
            <w:r>
              <w:rPr>
                <w:rFonts w:ascii="Franklin Gothic Book" w:hAnsi="Franklin Gothic Book" w:cs="Arial"/>
                <w:color w:val="000000"/>
                <w:kern w:val="24"/>
                <w:sz w:val="18"/>
                <w:szCs w:val="18"/>
                <w:lang w:val="en-US"/>
              </w:rPr>
              <w:t>8</w:t>
            </w:r>
            <w:r w:rsidRPr="00F528A3">
              <w:rPr>
                <w:rFonts w:ascii="Franklin Gothic Book" w:hAnsi="Franklin Gothic Book" w:cs="Arial"/>
                <w:color w:val="000000"/>
                <w:kern w:val="24"/>
                <w:sz w:val="18"/>
                <w:szCs w:val="18"/>
              </w:rPr>
              <w:t xml:space="preserve"> г.</w:t>
            </w:r>
          </w:p>
        </w:tc>
        <w:tc>
          <w:tcPr>
            <w:tcW w:w="2221"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color w:val="000000"/>
                <w:kern w:val="24"/>
                <w:sz w:val="18"/>
                <w:szCs w:val="18"/>
              </w:rPr>
              <w:t>тыс. руб.</w:t>
            </w:r>
          </w:p>
        </w:tc>
        <w:tc>
          <w:tcPr>
            <w:tcW w:w="269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1 506</w:t>
            </w:r>
          </w:p>
        </w:tc>
        <w:tc>
          <w:tcPr>
            <w:tcW w:w="2977"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1 310</w:t>
            </w:r>
          </w:p>
        </w:tc>
      </w:tr>
      <w:tr w:rsidR="00A22710" w:rsidRPr="00795FFF" w:rsidTr="00772CA2">
        <w:trPr>
          <w:trHeight w:val="380"/>
        </w:trPr>
        <w:tc>
          <w:tcPr>
            <w:tcW w:w="0" w:type="auto"/>
            <w:vMerge/>
            <w:tcBorders>
              <w:top w:val="nil"/>
              <w:left w:val="nil"/>
              <w:bottom w:val="single" w:sz="8" w:space="0" w:color="B9553B"/>
              <w:right w:val="nil"/>
            </w:tcBorders>
            <w:vAlign w:val="center"/>
            <w:hideMark/>
          </w:tcPr>
          <w:p w:rsidR="00A22710" w:rsidRPr="00F528A3" w:rsidRDefault="00A22710" w:rsidP="00F528A3">
            <w:pPr>
              <w:pStyle w:val="Tabledate"/>
              <w:ind w:firstLine="425"/>
              <w:rPr>
                <w:rFonts w:ascii="Franklin Gothic Book" w:eastAsia="Calibri" w:hAnsi="Franklin Gothic Book" w:cs="Arial"/>
                <w:kern w:val="24"/>
                <w:lang w:eastAsia="en-US"/>
              </w:rPr>
            </w:pPr>
          </w:p>
        </w:tc>
        <w:tc>
          <w:tcPr>
            <w:tcW w:w="2221"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color w:val="000000"/>
                <w:kern w:val="24"/>
                <w:sz w:val="18"/>
                <w:szCs w:val="18"/>
              </w:rPr>
              <w:t>руб./кв. м</w:t>
            </w:r>
          </w:p>
        </w:tc>
        <w:tc>
          <w:tcPr>
            <w:tcW w:w="269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88 383</w:t>
            </w:r>
          </w:p>
        </w:tc>
        <w:tc>
          <w:tcPr>
            <w:tcW w:w="2977"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86 499</w:t>
            </w:r>
          </w:p>
        </w:tc>
      </w:tr>
      <w:tr w:rsidR="00A22710" w:rsidRPr="00795FFF" w:rsidTr="00772CA2">
        <w:trPr>
          <w:trHeight w:val="380"/>
        </w:trPr>
        <w:tc>
          <w:tcPr>
            <w:tcW w:w="1480" w:type="dxa"/>
            <w:vMerge w:val="restart"/>
            <w:tcBorders>
              <w:top w:val="single" w:sz="8" w:space="0" w:color="B9553B"/>
              <w:left w:val="nil"/>
              <w:bottom w:val="single" w:sz="8" w:space="0" w:color="B9553B"/>
              <w:right w:val="nil"/>
            </w:tcBorders>
            <w:shd w:val="clear" w:color="auto" w:fill="auto"/>
            <w:tcMar>
              <w:top w:w="15" w:type="dxa"/>
              <w:left w:w="15" w:type="dxa"/>
              <w:bottom w:w="0" w:type="dxa"/>
              <w:right w:w="15" w:type="dxa"/>
            </w:tcMar>
            <w:vAlign w:val="center"/>
            <w:hideMark/>
          </w:tcPr>
          <w:p w:rsidR="00A22710" w:rsidRPr="00F528A3" w:rsidRDefault="00E162AB" w:rsidP="00F528A3">
            <w:pPr>
              <w:pStyle w:val="a8"/>
              <w:spacing w:before="0" w:beforeAutospacing="0" w:after="0" w:afterAutospacing="0"/>
              <w:jc w:val="center"/>
              <w:textAlignment w:val="center"/>
              <w:rPr>
                <w:rFonts w:ascii="Franklin Gothic Book" w:hAnsi="Franklin Gothic Book" w:cs="Arial"/>
                <w:sz w:val="18"/>
                <w:szCs w:val="18"/>
              </w:rPr>
            </w:pPr>
            <w:r>
              <w:rPr>
                <w:rFonts w:ascii="Franklin Gothic Book" w:hAnsi="Franklin Gothic Book" w:cs="Arial"/>
                <w:color w:val="000000"/>
                <w:kern w:val="24"/>
                <w:sz w:val="18"/>
                <w:szCs w:val="18"/>
                <w:lang w:val="en-US"/>
              </w:rPr>
              <w:t>I</w:t>
            </w:r>
            <w:r w:rsidR="00A22710">
              <w:rPr>
                <w:rFonts w:ascii="Franklin Gothic Book" w:hAnsi="Franklin Gothic Book" w:cs="Arial"/>
                <w:color w:val="000000"/>
                <w:kern w:val="24"/>
                <w:sz w:val="18"/>
                <w:szCs w:val="18"/>
                <w:lang w:val="en-US"/>
              </w:rPr>
              <w:t>I</w:t>
            </w:r>
            <w:r w:rsidR="00A22710" w:rsidRPr="00F528A3">
              <w:rPr>
                <w:rFonts w:ascii="Franklin Gothic Book" w:hAnsi="Franklin Gothic Book" w:cs="Arial"/>
                <w:color w:val="000000"/>
                <w:kern w:val="24"/>
                <w:sz w:val="18"/>
                <w:szCs w:val="18"/>
                <w:lang w:val="en-US"/>
              </w:rPr>
              <w:t xml:space="preserve"> </w:t>
            </w:r>
            <w:r w:rsidR="00A22710" w:rsidRPr="00F528A3">
              <w:rPr>
                <w:rFonts w:ascii="Franklin Gothic Book" w:hAnsi="Franklin Gothic Book" w:cs="Arial"/>
                <w:color w:val="000000"/>
                <w:kern w:val="24"/>
                <w:sz w:val="18"/>
                <w:szCs w:val="18"/>
              </w:rPr>
              <w:t>кв. 201</w:t>
            </w:r>
            <w:r w:rsidR="00A22710" w:rsidRPr="00F528A3">
              <w:rPr>
                <w:rFonts w:ascii="Franklin Gothic Book" w:hAnsi="Franklin Gothic Book" w:cs="Arial"/>
                <w:color w:val="000000"/>
                <w:kern w:val="24"/>
                <w:sz w:val="18"/>
                <w:szCs w:val="18"/>
                <w:lang w:val="en-US"/>
              </w:rPr>
              <w:t>8</w:t>
            </w:r>
            <w:r w:rsidR="00A22710" w:rsidRPr="00F528A3">
              <w:rPr>
                <w:rFonts w:ascii="Franklin Gothic Book" w:hAnsi="Franklin Gothic Book" w:cs="Arial"/>
                <w:color w:val="000000"/>
                <w:kern w:val="24"/>
                <w:sz w:val="18"/>
                <w:szCs w:val="18"/>
              </w:rPr>
              <w:t xml:space="preserve"> г.</w:t>
            </w:r>
          </w:p>
        </w:tc>
        <w:tc>
          <w:tcPr>
            <w:tcW w:w="2221"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color w:val="000000"/>
                <w:kern w:val="24"/>
                <w:sz w:val="18"/>
                <w:szCs w:val="18"/>
              </w:rPr>
              <w:t>тыс. руб.</w:t>
            </w:r>
          </w:p>
        </w:tc>
        <w:tc>
          <w:tcPr>
            <w:tcW w:w="269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1 522</w:t>
            </w:r>
          </w:p>
        </w:tc>
        <w:tc>
          <w:tcPr>
            <w:tcW w:w="2977"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1 319</w:t>
            </w:r>
          </w:p>
        </w:tc>
      </w:tr>
      <w:tr w:rsidR="00A22710" w:rsidRPr="00795FFF" w:rsidTr="00772CA2">
        <w:trPr>
          <w:trHeight w:val="380"/>
        </w:trPr>
        <w:tc>
          <w:tcPr>
            <w:tcW w:w="0" w:type="auto"/>
            <w:vMerge/>
            <w:tcBorders>
              <w:top w:val="single" w:sz="8" w:space="0" w:color="B9553B"/>
              <w:left w:val="nil"/>
              <w:bottom w:val="single" w:sz="8" w:space="0" w:color="B9553B"/>
              <w:right w:val="nil"/>
            </w:tcBorders>
            <w:vAlign w:val="center"/>
            <w:hideMark/>
          </w:tcPr>
          <w:p w:rsidR="00A22710" w:rsidRPr="00F528A3" w:rsidRDefault="00A22710" w:rsidP="00F528A3">
            <w:pPr>
              <w:pStyle w:val="Tabledate"/>
              <w:ind w:firstLine="425"/>
              <w:jc w:val="both"/>
              <w:rPr>
                <w:rFonts w:ascii="Franklin Gothic Book" w:hAnsi="Franklin Gothic Book"/>
              </w:rPr>
            </w:pPr>
          </w:p>
        </w:tc>
        <w:tc>
          <w:tcPr>
            <w:tcW w:w="2221"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color w:val="000000"/>
                <w:kern w:val="24"/>
                <w:sz w:val="18"/>
                <w:szCs w:val="18"/>
              </w:rPr>
              <w:t>руб./кв. м</w:t>
            </w:r>
          </w:p>
        </w:tc>
        <w:tc>
          <w:tcPr>
            <w:tcW w:w="269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89 145</w:t>
            </w:r>
          </w:p>
        </w:tc>
        <w:tc>
          <w:tcPr>
            <w:tcW w:w="2977"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86 729</w:t>
            </w:r>
          </w:p>
        </w:tc>
      </w:tr>
      <w:tr w:rsidR="00A22710" w:rsidRPr="00795FFF" w:rsidTr="00772CA2">
        <w:trPr>
          <w:trHeight w:val="338"/>
        </w:trPr>
        <w:tc>
          <w:tcPr>
            <w:tcW w:w="3701" w:type="dxa"/>
            <w:gridSpan w:val="2"/>
            <w:tcBorders>
              <w:top w:val="single" w:sz="8" w:space="0" w:color="B9553B"/>
              <w:left w:val="nil"/>
              <w:bottom w:val="single" w:sz="8" w:space="0" w:color="B9553B"/>
              <w:right w:val="nil"/>
            </w:tcBorders>
            <w:shd w:val="clear" w:color="auto" w:fill="auto"/>
            <w:tcMar>
              <w:top w:w="15" w:type="dxa"/>
              <w:left w:w="15" w:type="dxa"/>
              <w:bottom w:w="0" w:type="dxa"/>
              <w:right w:w="15" w:type="dxa"/>
            </w:tcMar>
            <w:vAlign w:val="center"/>
            <w:hideMark/>
          </w:tcPr>
          <w:p w:rsidR="00A22710" w:rsidRPr="00F528A3" w:rsidRDefault="00A22710" w:rsidP="00E162AB">
            <w:pPr>
              <w:pStyle w:val="Tabledate"/>
              <w:ind w:firstLine="425"/>
              <w:jc w:val="both"/>
              <w:rPr>
                <w:rFonts w:ascii="Franklin Gothic Book" w:hAnsi="Franklin Gothic Book"/>
              </w:rPr>
            </w:pPr>
            <w:r w:rsidRPr="00F528A3">
              <w:rPr>
                <w:rFonts w:ascii="Franklin Gothic Book" w:hAnsi="Franklin Gothic Book"/>
              </w:rPr>
              <w:t xml:space="preserve">Изменение за </w:t>
            </w:r>
            <w:r w:rsidR="00E162AB">
              <w:rPr>
                <w:rFonts w:ascii="Franklin Gothic Book" w:hAnsi="Franklin Gothic Book"/>
              </w:rPr>
              <w:t>квартал</w:t>
            </w:r>
          </w:p>
        </w:tc>
        <w:tc>
          <w:tcPr>
            <w:tcW w:w="269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F528A3">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-0,28%</w:t>
            </w:r>
          </w:p>
        </w:tc>
        <w:tc>
          <w:tcPr>
            <w:tcW w:w="2977"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0.86%</w:t>
            </w:r>
          </w:p>
        </w:tc>
      </w:tr>
    </w:tbl>
    <w:p w:rsidR="009245D3" w:rsidRDefault="009245D3" w:rsidP="00F528A3">
      <w:pPr>
        <w:pStyle w:val="Tabledate"/>
        <w:ind w:firstLine="425"/>
        <w:jc w:val="both"/>
        <w:rPr>
          <w:rFonts w:ascii="Franklin Gothic Book" w:hAnsi="Franklin Gothic Book"/>
          <w:sz w:val="22"/>
          <w:szCs w:val="22"/>
        </w:rPr>
      </w:pPr>
    </w:p>
    <w:p w:rsidR="00A22710" w:rsidRPr="00A22710" w:rsidRDefault="00A22710" w:rsidP="00A22710">
      <w:pPr>
        <w:pStyle w:val="Tabledate"/>
        <w:ind w:firstLine="425"/>
        <w:jc w:val="both"/>
        <w:rPr>
          <w:rFonts w:ascii="Franklin Gothic Book" w:hAnsi="Franklin Gothic Book"/>
          <w:sz w:val="22"/>
          <w:szCs w:val="22"/>
        </w:rPr>
      </w:pPr>
      <w:r w:rsidRPr="00A22710">
        <w:rPr>
          <w:rFonts w:ascii="Franklin Gothic Book" w:hAnsi="Franklin Gothic Book"/>
          <w:sz w:val="22"/>
          <w:szCs w:val="22"/>
        </w:rPr>
        <w:t xml:space="preserve">Самое дорогое по стоимости квадратного метра жилье предлагается в Приморском районе, средняя цена квадрата типовой комнаты здесь составляет 97,1 тыс. руб. Самые дешевые комнаты в Красносельском районе, на конец рассматриваемого периода метр здесь стоит в среднем 80,4 тыс. руб. </w:t>
      </w:r>
    </w:p>
    <w:p w:rsidR="00F528A3" w:rsidRPr="00F528A3" w:rsidRDefault="00F528A3" w:rsidP="00F528A3">
      <w:pPr>
        <w:pStyle w:val="Tabledate"/>
        <w:ind w:firstLine="425"/>
        <w:jc w:val="both"/>
        <w:rPr>
          <w:rFonts w:ascii="Franklin Gothic Book" w:hAnsi="Franklin Gothic Book"/>
          <w:sz w:val="22"/>
          <w:szCs w:val="22"/>
        </w:rPr>
      </w:pPr>
    </w:p>
    <w:p w:rsidR="00C0730B" w:rsidRPr="00E20A79" w:rsidRDefault="00C0730B" w:rsidP="00C0730B">
      <w:pPr>
        <w:pStyle w:val="Tabledate"/>
        <w:numPr>
          <w:ilvl w:val="0"/>
          <w:numId w:val="15"/>
        </w:numPr>
        <w:jc w:val="left"/>
        <w:rPr>
          <w:rFonts w:ascii="Franklin Gothic Book" w:hAnsi="Franklin Gothic Book"/>
          <w:i/>
          <w:iCs/>
          <w:sz w:val="22"/>
          <w:szCs w:val="22"/>
        </w:rPr>
      </w:pPr>
      <w:r>
        <w:rPr>
          <w:rFonts w:ascii="Franklin Gothic Book" w:hAnsi="Franklin Gothic Book"/>
          <w:i/>
          <w:iCs/>
          <w:sz w:val="22"/>
          <w:szCs w:val="22"/>
        </w:rPr>
        <w:t>Изменение цен по районам СПб, руб./кв. м, тыс. руб.</w:t>
      </w:r>
    </w:p>
    <w:tbl>
      <w:tblPr>
        <w:tblW w:w="9520" w:type="dxa"/>
        <w:tblCellMar>
          <w:left w:w="0" w:type="dxa"/>
          <w:right w:w="0" w:type="dxa"/>
        </w:tblCellMar>
        <w:tblLook w:val="04A0" w:firstRow="1" w:lastRow="0" w:firstColumn="1" w:lastColumn="0" w:noHBand="0" w:noVBand="1"/>
      </w:tblPr>
      <w:tblGrid>
        <w:gridCol w:w="2055"/>
        <w:gridCol w:w="1492"/>
        <w:gridCol w:w="1493"/>
        <w:gridCol w:w="1492"/>
        <w:gridCol w:w="1493"/>
        <w:gridCol w:w="1495"/>
      </w:tblGrid>
      <w:tr w:rsidR="00ED2DD7" w:rsidRPr="00503328" w:rsidTr="00FD070B">
        <w:trPr>
          <w:trHeight w:val="334"/>
        </w:trPr>
        <w:tc>
          <w:tcPr>
            <w:tcW w:w="2055" w:type="dxa"/>
            <w:tcBorders>
              <w:top w:val="nil"/>
              <w:left w:val="nil"/>
              <w:bottom w:val="nil"/>
              <w:right w:val="nil"/>
            </w:tcBorders>
            <w:shd w:val="clear" w:color="auto" w:fill="D1A39C"/>
            <w:tcMar>
              <w:top w:w="15" w:type="dxa"/>
              <w:left w:w="15" w:type="dxa"/>
              <w:bottom w:w="0" w:type="dxa"/>
              <w:right w:w="15" w:type="dxa"/>
            </w:tcMar>
            <w:vAlign w:val="bottom"/>
            <w:hideMark/>
          </w:tcPr>
          <w:p w:rsidR="00ED2DD7" w:rsidRPr="00F528A3" w:rsidRDefault="00795FFF" w:rsidP="00F528A3">
            <w:pPr>
              <w:pStyle w:val="Tabledate"/>
              <w:rPr>
                <w:rFonts w:ascii="Franklin Gothic Book" w:hAnsi="Franklin Gothic Book"/>
              </w:rPr>
            </w:pPr>
            <w:r w:rsidRPr="00503328">
              <w:t xml:space="preserve"> </w:t>
            </w:r>
          </w:p>
        </w:tc>
        <w:tc>
          <w:tcPr>
            <w:tcW w:w="2985" w:type="dxa"/>
            <w:gridSpan w:val="2"/>
            <w:tcBorders>
              <w:top w:val="nil"/>
              <w:left w:val="nil"/>
              <w:bottom w:val="nil"/>
              <w:right w:val="nil"/>
            </w:tcBorders>
            <w:shd w:val="clear" w:color="auto" w:fill="D1A39C"/>
            <w:tcMar>
              <w:top w:w="15" w:type="dxa"/>
              <w:left w:w="15" w:type="dxa"/>
              <w:bottom w:w="0" w:type="dxa"/>
              <w:right w:w="15" w:type="dxa"/>
            </w:tcMar>
            <w:vAlign w:val="center"/>
            <w:hideMark/>
          </w:tcPr>
          <w:p w:rsidR="00ED2DD7" w:rsidRPr="00F528A3" w:rsidRDefault="00ED2DD7" w:rsidP="00A22710">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b/>
                <w:bCs/>
                <w:color w:val="000000"/>
                <w:kern w:val="24"/>
                <w:sz w:val="18"/>
                <w:szCs w:val="18"/>
                <w:lang w:val="en-US"/>
              </w:rPr>
              <w:t xml:space="preserve">I </w:t>
            </w:r>
            <w:r w:rsidRPr="00F528A3">
              <w:rPr>
                <w:rFonts w:ascii="Franklin Gothic Book" w:hAnsi="Franklin Gothic Book" w:cs="Arial"/>
                <w:b/>
                <w:bCs/>
                <w:color w:val="000000"/>
                <w:kern w:val="24"/>
                <w:sz w:val="18"/>
                <w:szCs w:val="18"/>
              </w:rPr>
              <w:t>кв. 201</w:t>
            </w:r>
            <w:r w:rsidR="00A22710">
              <w:rPr>
                <w:rFonts w:ascii="Franklin Gothic Book" w:hAnsi="Franklin Gothic Book" w:cs="Arial"/>
                <w:b/>
                <w:bCs/>
                <w:color w:val="000000"/>
                <w:kern w:val="24"/>
                <w:sz w:val="18"/>
                <w:szCs w:val="18"/>
                <w:lang w:val="en-US"/>
              </w:rPr>
              <w:t>8</w:t>
            </w:r>
            <w:r w:rsidRPr="00F528A3">
              <w:rPr>
                <w:rFonts w:ascii="Franklin Gothic Book" w:hAnsi="Franklin Gothic Book" w:cs="Arial"/>
                <w:b/>
                <w:bCs/>
                <w:color w:val="000000"/>
                <w:kern w:val="24"/>
                <w:sz w:val="18"/>
                <w:szCs w:val="18"/>
              </w:rPr>
              <w:t xml:space="preserve"> г.</w:t>
            </w:r>
          </w:p>
        </w:tc>
        <w:tc>
          <w:tcPr>
            <w:tcW w:w="2985" w:type="dxa"/>
            <w:gridSpan w:val="2"/>
            <w:tcBorders>
              <w:top w:val="nil"/>
              <w:left w:val="nil"/>
              <w:bottom w:val="nil"/>
              <w:right w:val="nil"/>
            </w:tcBorders>
            <w:shd w:val="clear" w:color="auto" w:fill="D1A39C"/>
            <w:tcMar>
              <w:top w:w="15" w:type="dxa"/>
              <w:left w:w="15" w:type="dxa"/>
              <w:bottom w:w="0" w:type="dxa"/>
              <w:right w:w="15" w:type="dxa"/>
            </w:tcMar>
            <w:vAlign w:val="center"/>
            <w:hideMark/>
          </w:tcPr>
          <w:p w:rsidR="00ED2DD7" w:rsidRPr="00F528A3" w:rsidRDefault="00ED2DD7"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b/>
                <w:bCs/>
                <w:color w:val="000000"/>
                <w:kern w:val="24"/>
                <w:sz w:val="18"/>
                <w:szCs w:val="18"/>
                <w:lang w:val="en-US"/>
              </w:rPr>
              <w:t>I</w:t>
            </w:r>
            <w:r w:rsidR="00A22710">
              <w:rPr>
                <w:rFonts w:ascii="Franklin Gothic Book" w:hAnsi="Franklin Gothic Book" w:cs="Arial"/>
                <w:b/>
                <w:bCs/>
                <w:color w:val="000000"/>
                <w:kern w:val="24"/>
                <w:sz w:val="18"/>
                <w:szCs w:val="18"/>
                <w:lang w:val="en-US"/>
              </w:rPr>
              <w:t>I</w:t>
            </w:r>
            <w:r w:rsidRPr="00F528A3">
              <w:rPr>
                <w:rFonts w:ascii="Franklin Gothic Book" w:hAnsi="Franklin Gothic Book" w:cs="Arial"/>
                <w:b/>
                <w:bCs/>
                <w:color w:val="000000"/>
                <w:kern w:val="24"/>
                <w:sz w:val="18"/>
                <w:szCs w:val="18"/>
                <w:lang w:val="en-US"/>
              </w:rPr>
              <w:t xml:space="preserve"> </w:t>
            </w:r>
            <w:r w:rsidRPr="00F528A3">
              <w:rPr>
                <w:rFonts w:ascii="Franklin Gothic Book" w:hAnsi="Franklin Gothic Book" w:cs="Arial"/>
                <w:b/>
                <w:bCs/>
                <w:color w:val="000000"/>
                <w:kern w:val="24"/>
                <w:sz w:val="18"/>
                <w:szCs w:val="18"/>
              </w:rPr>
              <w:t>кв. 201</w:t>
            </w:r>
            <w:r w:rsidR="00F528A3" w:rsidRPr="00F528A3">
              <w:rPr>
                <w:rFonts w:ascii="Franklin Gothic Book" w:hAnsi="Franklin Gothic Book" w:cs="Arial"/>
                <w:b/>
                <w:bCs/>
                <w:color w:val="000000"/>
                <w:kern w:val="24"/>
                <w:sz w:val="18"/>
                <w:szCs w:val="18"/>
                <w:lang w:val="en-US"/>
              </w:rPr>
              <w:t>8</w:t>
            </w:r>
            <w:r w:rsidRPr="00F528A3">
              <w:rPr>
                <w:rFonts w:ascii="Franklin Gothic Book" w:hAnsi="Franklin Gothic Book" w:cs="Arial"/>
                <w:b/>
                <w:bCs/>
                <w:color w:val="000000"/>
                <w:kern w:val="24"/>
                <w:sz w:val="18"/>
                <w:szCs w:val="18"/>
              </w:rPr>
              <w:t xml:space="preserve"> г.</w:t>
            </w:r>
          </w:p>
        </w:tc>
        <w:tc>
          <w:tcPr>
            <w:tcW w:w="1495" w:type="dxa"/>
            <w:vMerge w:val="restart"/>
            <w:tcBorders>
              <w:top w:val="nil"/>
              <w:left w:val="nil"/>
              <w:bottom w:val="nil"/>
              <w:right w:val="nil"/>
            </w:tcBorders>
            <w:shd w:val="clear" w:color="auto" w:fill="D1A39C"/>
            <w:tcMar>
              <w:top w:w="15" w:type="dxa"/>
              <w:left w:w="15" w:type="dxa"/>
              <w:bottom w:w="0" w:type="dxa"/>
              <w:right w:w="15" w:type="dxa"/>
            </w:tcMar>
            <w:vAlign w:val="center"/>
            <w:hideMark/>
          </w:tcPr>
          <w:p w:rsidR="00ED2DD7" w:rsidRPr="00F528A3" w:rsidRDefault="00ED2DD7"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b/>
                <w:bCs/>
                <w:color w:val="000000"/>
                <w:kern w:val="24"/>
                <w:sz w:val="18"/>
                <w:szCs w:val="18"/>
              </w:rPr>
              <w:t>Изменение за квартал</w:t>
            </w:r>
          </w:p>
        </w:tc>
      </w:tr>
      <w:tr w:rsidR="00654633" w:rsidRPr="00503328" w:rsidTr="00FD070B">
        <w:trPr>
          <w:trHeight w:val="284"/>
        </w:trPr>
        <w:tc>
          <w:tcPr>
            <w:tcW w:w="2055" w:type="dxa"/>
            <w:tcBorders>
              <w:top w:val="nil"/>
              <w:left w:val="nil"/>
              <w:bottom w:val="nil"/>
              <w:right w:val="nil"/>
            </w:tcBorders>
            <w:shd w:val="clear" w:color="auto" w:fill="D1A39C"/>
            <w:tcMar>
              <w:top w:w="15" w:type="dxa"/>
              <w:left w:w="15" w:type="dxa"/>
              <w:bottom w:w="0" w:type="dxa"/>
              <w:right w:w="15" w:type="dxa"/>
            </w:tcMar>
            <w:vAlign w:val="center"/>
            <w:hideMark/>
          </w:tcPr>
          <w:p w:rsidR="00654633" w:rsidRPr="00F528A3" w:rsidRDefault="00654633"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b/>
                <w:bCs/>
                <w:color w:val="000000"/>
                <w:kern w:val="24"/>
                <w:sz w:val="18"/>
                <w:szCs w:val="18"/>
              </w:rPr>
              <w:t>Район</w:t>
            </w:r>
          </w:p>
        </w:tc>
        <w:tc>
          <w:tcPr>
            <w:tcW w:w="1492" w:type="dxa"/>
            <w:tcBorders>
              <w:top w:val="nil"/>
              <w:left w:val="nil"/>
              <w:bottom w:val="nil"/>
              <w:right w:val="nil"/>
            </w:tcBorders>
            <w:shd w:val="clear" w:color="auto" w:fill="D1A39C"/>
            <w:tcMar>
              <w:top w:w="15" w:type="dxa"/>
              <w:left w:w="15" w:type="dxa"/>
              <w:bottom w:w="0" w:type="dxa"/>
              <w:right w:w="15" w:type="dxa"/>
            </w:tcMar>
            <w:vAlign w:val="center"/>
            <w:hideMark/>
          </w:tcPr>
          <w:p w:rsidR="00654633" w:rsidRPr="00F528A3" w:rsidRDefault="00654633"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b/>
                <w:bCs/>
                <w:color w:val="000000"/>
                <w:kern w:val="24"/>
                <w:sz w:val="18"/>
                <w:szCs w:val="18"/>
              </w:rPr>
              <w:t>тыс. руб.</w:t>
            </w:r>
          </w:p>
        </w:tc>
        <w:tc>
          <w:tcPr>
            <w:tcW w:w="1493" w:type="dxa"/>
            <w:tcBorders>
              <w:top w:val="nil"/>
              <w:left w:val="nil"/>
              <w:bottom w:val="nil"/>
              <w:right w:val="nil"/>
            </w:tcBorders>
            <w:shd w:val="clear" w:color="auto" w:fill="D1A39C"/>
            <w:tcMar>
              <w:top w:w="15" w:type="dxa"/>
              <w:left w:w="15" w:type="dxa"/>
              <w:bottom w:w="0" w:type="dxa"/>
              <w:right w:w="15" w:type="dxa"/>
            </w:tcMar>
            <w:vAlign w:val="center"/>
            <w:hideMark/>
          </w:tcPr>
          <w:p w:rsidR="00654633" w:rsidRPr="00F528A3" w:rsidRDefault="00654633" w:rsidP="00F528A3">
            <w:pPr>
              <w:pStyle w:val="a8"/>
              <w:spacing w:before="0" w:beforeAutospacing="0" w:after="0" w:afterAutospacing="0"/>
              <w:jc w:val="center"/>
              <w:textAlignment w:val="bottom"/>
              <w:rPr>
                <w:rFonts w:ascii="Franklin Gothic Book" w:hAnsi="Franklin Gothic Book" w:cs="Arial"/>
                <w:b/>
                <w:bCs/>
                <w:color w:val="000000"/>
                <w:kern w:val="24"/>
                <w:sz w:val="18"/>
                <w:szCs w:val="18"/>
              </w:rPr>
            </w:pPr>
            <w:r w:rsidRPr="00F528A3">
              <w:rPr>
                <w:rFonts w:ascii="Franklin Gothic Book" w:hAnsi="Franklin Gothic Book" w:cs="Arial"/>
                <w:b/>
                <w:bCs/>
                <w:color w:val="000000"/>
                <w:kern w:val="24"/>
                <w:sz w:val="18"/>
                <w:szCs w:val="18"/>
              </w:rPr>
              <w:t>руб./кв. м</w:t>
            </w:r>
          </w:p>
        </w:tc>
        <w:tc>
          <w:tcPr>
            <w:tcW w:w="1492" w:type="dxa"/>
            <w:tcBorders>
              <w:top w:val="nil"/>
              <w:left w:val="nil"/>
              <w:bottom w:val="nil"/>
              <w:right w:val="nil"/>
            </w:tcBorders>
            <w:shd w:val="clear" w:color="auto" w:fill="D1A39C"/>
            <w:tcMar>
              <w:top w:w="15" w:type="dxa"/>
              <w:left w:w="15" w:type="dxa"/>
              <w:bottom w:w="0" w:type="dxa"/>
              <w:right w:w="15" w:type="dxa"/>
            </w:tcMar>
            <w:vAlign w:val="center"/>
            <w:hideMark/>
          </w:tcPr>
          <w:p w:rsidR="00654633" w:rsidRPr="00F528A3" w:rsidRDefault="00654633" w:rsidP="00F528A3">
            <w:pPr>
              <w:pStyle w:val="a8"/>
              <w:spacing w:before="0" w:beforeAutospacing="0" w:after="0" w:afterAutospacing="0"/>
              <w:jc w:val="center"/>
              <w:textAlignment w:val="bottom"/>
              <w:rPr>
                <w:rFonts w:ascii="Franklin Gothic Book" w:hAnsi="Franklin Gothic Book" w:cs="Arial"/>
                <w:b/>
                <w:bCs/>
                <w:color w:val="000000"/>
                <w:kern w:val="24"/>
                <w:sz w:val="18"/>
                <w:szCs w:val="18"/>
              </w:rPr>
            </w:pPr>
            <w:r w:rsidRPr="00F528A3">
              <w:rPr>
                <w:rFonts w:ascii="Franklin Gothic Book" w:hAnsi="Franklin Gothic Book" w:cs="Arial"/>
                <w:b/>
                <w:bCs/>
                <w:color w:val="000000"/>
                <w:kern w:val="24"/>
                <w:sz w:val="18"/>
                <w:szCs w:val="18"/>
              </w:rPr>
              <w:t>тыс. руб.</w:t>
            </w:r>
          </w:p>
        </w:tc>
        <w:tc>
          <w:tcPr>
            <w:tcW w:w="1493" w:type="dxa"/>
            <w:tcBorders>
              <w:top w:val="nil"/>
              <w:left w:val="nil"/>
              <w:bottom w:val="nil"/>
              <w:right w:val="nil"/>
            </w:tcBorders>
            <w:shd w:val="clear" w:color="auto" w:fill="D1A39C"/>
            <w:tcMar>
              <w:top w:w="15" w:type="dxa"/>
              <w:left w:w="15" w:type="dxa"/>
              <w:bottom w:w="0" w:type="dxa"/>
              <w:right w:w="15" w:type="dxa"/>
            </w:tcMar>
            <w:vAlign w:val="center"/>
            <w:hideMark/>
          </w:tcPr>
          <w:p w:rsidR="00654633" w:rsidRPr="00F528A3" w:rsidRDefault="00654633"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b/>
                <w:bCs/>
                <w:color w:val="000000"/>
                <w:kern w:val="24"/>
                <w:sz w:val="18"/>
                <w:szCs w:val="18"/>
              </w:rPr>
              <w:t>руб./кв. м</w:t>
            </w:r>
          </w:p>
        </w:tc>
        <w:tc>
          <w:tcPr>
            <w:tcW w:w="0" w:type="auto"/>
            <w:vMerge/>
            <w:tcBorders>
              <w:top w:val="nil"/>
              <w:left w:val="nil"/>
              <w:bottom w:val="nil"/>
              <w:right w:val="nil"/>
            </w:tcBorders>
            <w:vAlign w:val="center"/>
            <w:hideMark/>
          </w:tcPr>
          <w:p w:rsidR="00654633" w:rsidRPr="00F528A3" w:rsidRDefault="00654633" w:rsidP="00F528A3">
            <w:pPr>
              <w:pStyle w:val="Tabledate"/>
              <w:rPr>
                <w:rFonts w:ascii="Franklin Gothic Book" w:hAnsi="Franklin Gothic Book"/>
              </w:rPr>
            </w:pPr>
          </w:p>
        </w:tc>
      </w:tr>
      <w:tr w:rsidR="00A22710" w:rsidRPr="00503328" w:rsidTr="00FD070B">
        <w:trPr>
          <w:trHeight w:val="284"/>
        </w:trPr>
        <w:tc>
          <w:tcPr>
            <w:tcW w:w="2055"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color w:val="000000"/>
                <w:kern w:val="24"/>
                <w:sz w:val="18"/>
                <w:szCs w:val="18"/>
              </w:rPr>
              <w:t>Адмиралтейский</w:t>
            </w:r>
          </w:p>
        </w:tc>
        <w:tc>
          <w:tcPr>
            <w:tcW w:w="1492"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1 493</w:t>
            </w:r>
          </w:p>
        </w:tc>
        <w:tc>
          <w:tcPr>
            <w:tcW w:w="149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85 649</w:t>
            </w:r>
          </w:p>
        </w:tc>
        <w:tc>
          <w:tcPr>
            <w:tcW w:w="1492"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1 505</w:t>
            </w:r>
          </w:p>
        </w:tc>
        <w:tc>
          <w:tcPr>
            <w:tcW w:w="149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86 557</w:t>
            </w:r>
          </w:p>
        </w:tc>
        <w:tc>
          <w:tcPr>
            <w:tcW w:w="1495"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1.06%</w:t>
            </w:r>
          </w:p>
        </w:tc>
      </w:tr>
      <w:tr w:rsidR="00A22710" w:rsidRPr="00503328" w:rsidTr="00FD070B">
        <w:trPr>
          <w:trHeight w:val="284"/>
        </w:trPr>
        <w:tc>
          <w:tcPr>
            <w:tcW w:w="2055"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color w:val="000000"/>
                <w:kern w:val="24"/>
                <w:sz w:val="18"/>
                <w:szCs w:val="18"/>
              </w:rPr>
              <w:t>Василеостровский</w:t>
            </w:r>
          </w:p>
        </w:tc>
        <w:tc>
          <w:tcPr>
            <w:tcW w:w="1492"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1 412</w:t>
            </w:r>
          </w:p>
        </w:tc>
        <w:tc>
          <w:tcPr>
            <w:tcW w:w="149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87 534</w:t>
            </w:r>
          </w:p>
        </w:tc>
        <w:tc>
          <w:tcPr>
            <w:tcW w:w="1492"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1 468</w:t>
            </w:r>
          </w:p>
        </w:tc>
        <w:tc>
          <w:tcPr>
            <w:tcW w:w="149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88 151</w:t>
            </w:r>
          </w:p>
        </w:tc>
        <w:tc>
          <w:tcPr>
            <w:tcW w:w="1495"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0.70%</w:t>
            </w:r>
          </w:p>
        </w:tc>
      </w:tr>
      <w:tr w:rsidR="00A22710" w:rsidRPr="00503328" w:rsidTr="00FD070B">
        <w:trPr>
          <w:trHeight w:val="284"/>
        </w:trPr>
        <w:tc>
          <w:tcPr>
            <w:tcW w:w="2055"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color w:val="000000"/>
                <w:kern w:val="24"/>
                <w:sz w:val="18"/>
                <w:szCs w:val="18"/>
              </w:rPr>
              <w:t>Выборгский</w:t>
            </w:r>
          </w:p>
        </w:tc>
        <w:tc>
          <w:tcPr>
            <w:tcW w:w="1492"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1 284</w:t>
            </w:r>
          </w:p>
        </w:tc>
        <w:tc>
          <w:tcPr>
            <w:tcW w:w="149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89 449</w:t>
            </w:r>
          </w:p>
        </w:tc>
        <w:tc>
          <w:tcPr>
            <w:tcW w:w="1492"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1 332</w:t>
            </w:r>
          </w:p>
        </w:tc>
        <w:tc>
          <w:tcPr>
            <w:tcW w:w="149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89 585</w:t>
            </w:r>
          </w:p>
        </w:tc>
        <w:tc>
          <w:tcPr>
            <w:tcW w:w="1495"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0.15%</w:t>
            </w:r>
          </w:p>
        </w:tc>
      </w:tr>
      <w:tr w:rsidR="00A22710" w:rsidRPr="00503328" w:rsidTr="00FD070B">
        <w:trPr>
          <w:trHeight w:val="284"/>
        </w:trPr>
        <w:tc>
          <w:tcPr>
            <w:tcW w:w="2055"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color w:val="000000"/>
                <w:kern w:val="24"/>
                <w:sz w:val="18"/>
                <w:szCs w:val="18"/>
              </w:rPr>
              <w:t>Калининский</w:t>
            </w:r>
          </w:p>
        </w:tc>
        <w:tc>
          <w:tcPr>
            <w:tcW w:w="1492"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1 230</w:t>
            </w:r>
          </w:p>
        </w:tc>
        <w:tc>
          <w:tcPr>
            <w:tcW w:w="149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86 322</w:t>
            </w:r>
          </w:p>
        </w:tc>
        <w:tc>
          <w:tcPr>
            <w:tcW w:w="1492"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1 253</w:t>
            </w:r>
          </w:p>
        </w:tc>
        <w:tc>
          <w:tcPr>
            <w:tcW w:w="149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86 667</w:t>
            </w:r>
          </w:p>
        </w:tc>
        <w:tc>
          <w:tcPr>
            <w:tcW w:w="1495"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0.40%</w:t>
            </w:r>
          </w:p>
        </w:tc>
      </w:tr>
      <w:tr w:rsidR="00A22710" w:rsidRPr="00503328" w:rsidTr="00FD070B">
        <w:trPr>
          <w:trHeight w:val="284"/>
        </w:trPr>
        <w:tc>
          <w:tcPr>
            <w:tcW w:w="2055"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color w:val="000000"/>
                <w:kern w:val="24"/>
                <w:sz w:val="18"/>
                <w:szCs w:val="18"/>
              </w:rPr>
              <w:t>Кировский</w:t>
            </w:r>
          </w:p>
        </w:tc>
        <w:tc>
          <w:tcPr>
            <w:tcW w:w="1492"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1 403</w:t>
            </w:r>
          </w:p>
        </w:tc>
        <w:tc>
          <w:tcPr>
            <w:tcW w:w="149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88 211</w:t>
            </w:r>
          </w:p>
        </w:tc>
        <w:tc>
          <w:tcPr>
            <w:tcW w:w="1492"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1 409</w:t>
            </w:r>
          </w:p>
        </w:tc>
        <w:tc>
          <w:tcPr>
            <w:tcW w:w="149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87 610</w:t>
            </w:r>
          </w:p>
        </w:tc>
        <w:tc>
          <w:tcPr>
            <w:tcW w:w="1495"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-0.68%</w:t>
            </w:r>
          </w:p>
        </w:tc>
      </w:tr>
      <w:tr w:rsidR="00A22710" w:rsidRPr="00503328" w:rsidTr="00FD070B">
        <w:trPr>
          <w:trHeight w:val="284"/>
        </w:trPr>
        <w:tc>
          <w:tcPr>
            <w:tcW w:w="2055"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color w:val="000000"/>
                <w:kern w:val="24"/>
                <w:sz w:val="18"/>
                <w:szCs w:val="18"/>
              </w:rPr>
              <w:t>Красногвардейский</w:t>
            </w:r>
          </w:p>
        </w:tc>
        <w:tc>
          <w:tcPr>
            <w:tcW w:w="1492"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1 214</w:t>
            </w:r>
          </w:p>
        </w:tc>
        <w:tc>
          <w:tcPr>
            <w:tcW w:w="149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84 317</w:t>
            </w:r>
          </w:p>
        </w:tc>
        <w:tc>
          <w:tcPr>
            <w:tcW w:w="1492"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1 252</w:t>
            </w:r>
          </w:p>
        </w:tc>
        <w:tc>
          <w:tcPr>
            <w:tcW w:w="149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83 433</w:t>
            </w:r>
          </w:p>
        </w:tc>
        <w:tc>
          <w:tcPr>
            <w:tcW w:w="1495"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-1.05%</w:t>
            </w:r>
          </w:p>
        </w:tc>
      </w:tr>
      <w:tr w:rsidR="00A22710" w:rsidRPr="00503328" w:rsidTr="00FD070B">
        <w:trPr>
          <w:trHeight w:val="284"/>
        </w:trPr>
        <w:tc>
          <w:tcPr>
            <w:tcW w:w="2055"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jc w:val="center"/>
              <w:textAlignment w:val="bottom"/>
              <w:rPr>
                <w:rFonts w:ascii="Franklin Gothic Book" w:hAnsi="Franklin Gothic Book" w:cs="Arial"/>
                <w:sz w:val="18"/>
                <w:szCs w:val="18"/>
              </w:rPr>
            </w:pPr>
            <w:proofErr w:type="spellStart"/>
            <w:r w:rsidRPr="00F528A3">
              <w:rPr>
                <w:rFonts w:ascii="Franklin Gothic Book" w:hAnsi="Franklin Gothic Book" w:cs="Arial"/>
                <w:color w:val="000000"/>
                <w:kern w:val="24"/>
                <w:sz w:val="18"/>
                <w:szCs w:val="18"/>
              </w:rPr>
              <w:t>Красносельский</w:t>
            </w:r>
            <w:proofErr w:type="spellEnd"/>
          </w:p>
        </w:tc>
        <w:tc>
          <w:tcPr>
            <w:tcW w:w="1492"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1 215</w:t>
            </w:r>
          </w:p>
        </w:tc>
        <w:tc>
          <w:tcPr>
            <w:tcW w:w="149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79 045</w:t>
            </w:r>
          </w:p>
        </w:tc>
        <w:tc>
          <w:tcPr>
            <w:tcW w:w="1492"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1 257</w:t>
            </w:r>
          </w:p>
        </w:tc>
        <w:tc>
          <w:tcPr>
            <w:tcW w:w="149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80 379</w:t>
            </w:r>
          </w:p>
        </w:tc>
        <w:tc>
          <w:tcPr>
            <w:tcW w:w="1495"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1.69%</w:t>
            </w:r>
          </w:p>
        </w:tc>
      </w:tr>
      <w:tr w:rsidR="00A22710" w:rsidRPr="00503328" w:rsidTr="00FD070B">
        <w:trPr>
          <w:trHeight w:val="284"/>
        </w:trPr>
        <w:tc>
          <w:tcPr>
            <w:tcW w:w="2055"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color w:val="000000"/>
                <w:kern w:val="24"/>
                <w:sz w:val="18"/>
                <w:szCs w:val="18"/>
              </w:rPr>
              <w:t>Московский</w:t>
            </w:r>
          </w:p>
        </w:tc>
        <w:tc>
          <w:tcPr>
            <w:tcW w:w="1492"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1 462</w:t>
            </w:r>
          </w:p>
        </w:tc>
        <w:tc>
          <w:tcPr>
            <w:tcW w:w="149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89 576</w:t>
            </w:r>
          </w:p>
        </w:tc>
        <w:tc>
          <w:tcPr>
            <w:tcW w:w="1492"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1 439</w:t>
            </w:r>
          </w:p>
        </w:tc>
        <w:tc>
          <w:tcPr>
            <w:tcW w:w="149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90 497</w:t>
            </w:r>
          </w:p>
        </w:tc>
        <w:tc>
          <w:tcPr>
            <w:tcW w:w="1495"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1.03%</w:t>
            </w:r>
          </w:p>
        </w:tc>
      </w:tr>
      <w:tr w:rsidR="00A22710" w:rsidRPr="00503328" w:rsidTr="00FD070B">
        <w:trPr>
          <w:trHeight w:val="284"/>
        </w:trPr>
        <w:tc>
          <w:tcPr>
            <w:tcW w:w="2055"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color w:val="000000"/>
                <w:kern w:val="24"/>
                <w:sz w:val="18"/>
                <w:szCs w:val="18"/>
              </w:rPr>
              <w:t>Невский</w:t>
            </w:r>
          </w:p>
        </w:tc>
        <w:tc>
          <w:tcPr>
            <w:tcW w:w="1492"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1 268</w:t>
            </w:r>
          </w:p>
        </w:tc>
        <w:tc>
          <w:tcPr>
            <w:tcW w:w="149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83 777</w:t>
            </w:r>
          </w:p>
        </w:tc>
        <w:tc>
          <w:tcPr>
            <w:tcW w:w="1492"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1 271</w:t>
            </w:r>
          </w:p>
        </w:tc>
        <w:tc>
          <w:tcPr>
            <w:tcW w:w="149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84 162</w:t>
            </w:r>
          </w:p>
        </w:tc>
        <w:tc>
          <w:tcPr>
            <w:tcW w:w="1495"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0.46%</w:t>
            </w:r>
          </w:p>
        </w:tc>
      </w:tr>
      <w:tr w:rsidR="00A22710" w:rsidRPr="00503328" w:rsidTr="00FD070B">
        <w:trPr>
          <w:trHeight w:val="284"/>
        </w:trPr>
        <w:tc>
          <w:tcPr>
            <w:tcW w:w="2055"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color w:val="000000"/>
                <w:kern w:val="24"/>
                <w:sz w:val="18"/>
                <w:szCs w:val="18"/>
              </w:rPr>
              <w:t>Петроградский</w:t>
            </w:r>
          </w:p>
        </w:tc>
        <w:tc>
          <w:tcPr>
            <w:tcW w:w="1492"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1 506</w:t>
            </w:r>
          </w:p>
        </w:tc>
        <w:tc>
          <w:tcPr>
            <w:tcW w:w="149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88 223</w:t>
            </w:r>
          </w:p>
        </w:tc>
        <w:tc>
          <w:tcPr>
            <w:tcW w:w="1492"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1 517</w:t>
            </w:r>
          </w:p>
        </w:tc>
        <w:tc>
          <w:tcPr>
            <w:tcW w:w="149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89 256</w:t>
            </w:r>
          </w:p>
        </w:tc>
        <w:tc>
          <w:tcPr>
            <w:tcW w:w="1495"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1.17%</w:t>
            </w:r>
          </w:p>
        </w:tc>
      </w:tr>
      <w:tr w:rsidR="00A22710" w:rsidRPr="00503328" w:rsidTr="00FD070B">
        <w:trPr>
          <w:trHeight w:val="284"/>
        </w:trPr>
        <w:tc>
          <w:tcPr>
            <w:tcW w:w="2055"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color w:val="000000"/>
                <w:kern w:val="24"/>
                <w:sz w:val="18"/>
                <w:szCs w:val="18"/>
              </w:rPr>
              <w:t>Приморский</w:t>
            </w:r>
          </w:p>
        </w:tc>
        <w:tc>
          <w:tcPr>
            <w:tcW w:w="1492"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1 401</w:t>
            </w:r>
          </w:p>
        </w:tc>
        <w:tc>
          <w:tcPr>
            <w:tcW w:w="149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96 502</w:t>
            </w:r>
          </w:p>
        </w:tc>
        <w:tc>
          <w:tcPr>
            <w:tcW w:w="1492"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1 421</w:t>
            </w:r>
          </w:p>
        </w:tc>
        <w:tc>
          <w:tcPr>
            <w:tcW w:w="149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97 050</w:t>
            </w:r>
          </w:p>
        </w:tc>
        <w:tc>
          <w:tcPr>
            <w:tcW w:w="1495"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0.57%</w:t>
            </w:r>
          </w:p>
        </w:tc>
      </w:tr>
      <w:tr w:rsidR="00A22710" w:rsidRPr="00503328" w:rsidTr="00FD070B">
        <w:trPr>
          <w:trHeight w:val="284"/>
        </w:trPr>
        <w:tc>
          <w:tcPr>
            <w:tcW w:w="2055"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jc w:val="center"/>
              <w:textAlignment w:val="bottom"/>
              <w:rPr>
                <w:rFonts w:ascii="Franklin Gothic Book" w:hAnsi="Franklin Gothic Book" w:cs="Arial"/>
                <w:sz w:val="18"/>
                <w:szCs w:val="18"/>
              </w:rPr>
            </w:pPr>
            <w:proofErr w:type="spellStart"/>
            <w:r w:rsidRPr="00F528A3">
              <w:rPr>
                <w:rFonts w:ascii="Franklin Gothic Book" w:hAnsi="Franklin Gothic Book" w:cs="Arial"/>
                <w:color w:val="000000"/>
                <w:kern w:val="24"/>
                <w:sz w:val="18"/>
                <w:szCs w:val="18"/>
              </w:rPr>
              <w:t>Фрунзенский</w:t>
            </w:r>
            <w:proofErr w:type="spellEnd"/>
            <w:r w:rsidRPr="00F528A3">
              <w:rPr>
                <w:rFonts w:ascii="Franklin Gothic Book" w:hAnsi="Franklin Gothic Book" w:cs="Arial"/>
                <w:color w:val="000000"/>
                <w:kern w:val="24"/>
                <w:sz w:val="18"/>
                <w:szCs w:val="18"/>
              </w:rPr>
              <w:t xml:space="preserve"> </w:t>
            </w:r>
          </w:p>
        </w:tc>
        <w:tc>
          <w:tcPr>
            <w:tcW w:w="1492"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1 308</w:t>
            </w:r>
          </w:p>
        </w:tc>
        <w:tc>
          <w:tcPr>
            <w:tcW w:w="149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90 442</w:t>
            </w:r>
          </w:p>
        </w:tc>
        <w:tc>
          <w:tcPr>
            <w:tcW w:w="1492"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1 312</w:t>
            </w:r>
          </w:p>
        </w:tc>
        <w:tc>
          <w:tcPr>
            <w:tcW w:w="149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90 467</w:t>
            </w:r>
          </w:p>
        </w:tc>
        <w:tc>
          <w:tcPr>
            <w:tcW w:w="1495"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0.03%</w:t>
            </w:r>
          </w:p>
        </w:tc>
      </w:tr>
      <w:tr w:rsidR="00A22710" w:rsidRPr="00503328" w:rsidTr="00FD070B">
        <w:trPr>
          <w:trHeight w:val="284"/>
        </w:trPr>
        <w:tc>
          <w:tcPr>
            <w:tcW w:w="2055"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color w:val="000000"/>
                <w:kern w:val="24"/>
                <w:sz w:val="18"/>
                <w:szCs w:val="18"/>
              </w:rPr>
              <w:t>Центральный</w:t>
            </w:r>
          </w:p>
        </w:tc>
        <w:tc>
          <w:tcPr>
            <w:tcW w:w="1492"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1 654</w:t>
            </w:r>
          </w:p>
        </w:tc>
        <w:tc>
          <w:tcPr>
            <w:tcW w:w="149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89 998</w:t>
            </w:r>
          </w:p>
        </w:tc>
        <w:tc>
          <w:tcPr>
            <w:tcW w:w="1492"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1 631</w:t>
            </w:r>
          </w:p>
        </w:tc>
        <w:tc>
          <w:tcPr>
            <w:tcW w:w="149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90 890</w:t>
            </w:r>
          </w:p>
        </w:tc>
        <w:tc>
          <w:tcPr>
            <w:tcW w:w="1495"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0.99%</w:t>
            </w:r>
          </w:p>
        </w:tc>
      </w:tr>
    </w:tbl>
    <w:p w:rsidR="009245D3" w:rsidRDefault="009245D3" w:rsidP="00F528A3">
      <w:pPr>
        <w:pStyle w:val="Tabledate"/>
        <w:ind w:firstLine="425"/>
        <w:jc w:val="both"/>
        <w:rPr>
          <w:rFonts w:ascii="Franklin Gothic Book" w:hAnsi="Franklin Gothic Book"/>
          <w:sz w:val="22"/>
          <w:szCs w:val="22"/>
        </w:rPr>
      </w:pPr>
    </w:p>
    <w:p w:rsidR="00A22710" w:rsidRPr="00A22710" w:rsidRDefault="00A22710" w:rsidP="00A22710">
      <w:pPr>
        <w:pStyle w:val="Tabledate"/>
        <w:ind w:firstLine="567"/>
        <w:jc w:val="both"/>
        <w:rPr>
          <w:rFonts w:ascii="Franklin Gothic Book" w:hAnsi="Franklin Gothic Book"/>
          <w:sz w:val="22"/>
          <w:szCs w:val="22"/>
        </w:rPr>
      </w:pPr>
      <w:r w:rsidRPr="00A22710">
        <w:rPr>
          <w:rFonts w:ascii="Franklin Gothic Book" w:hAnsi="Franklin Gothic Book"/>
          <w:sz w:val="22"/>
          <w:szCs w:val="22"/>
        </w:rPr>
        <w:t>В предложении с разбивкой по типу дома в центральных районах Петербурга преобладают дома старого фонда, доля домов с капитальным ремонтом равна 26,5%, без ремонта – 49,1%.</w:t>
      </w:r>
    </w:p>
    <w:p w:rsidR="00A22710" w:rsidRPr="00A22710" w:rsidRDefault="00A22710" w:rsidP="00A22710">
      <w:pPr>
        <w:pStyle w:val="Tabledate"/>
        <w:ind w:firstLine="567"/>
        <w:jc w:val="both"/>
        <w:rPr>
          <w:rFonts w:ascii="Franklin Gothic Book" w:hAnsi="Franklin Gothic Book"/>
          <w:sz w:val="22"/>
          <w:szCs w:val="22"/>
        </w:rPr>
      </w:pPr>
      <w:r w:rsidRPr="00A22710">
        <w:rPr>
          <w:rFonts w:ascii="Franklin Gothic Book" w:hAnsi="Franklin Gothic Book"/>
          <w:sz w:val="22"/>
          <w:szCs w:val="22"/>
        </w:rPr>
        <w:lastRenderedPageBreak/>
        <w:t>В спальных районах наибольший объем в структуре предложения занимают кирпичные дома – 38,1% от всего рынка, панельные дома старой постройки – 31,9% – и дома сталинской постройки, их доля равна 18,6% от всего предложения. Меньший процент приходится на квартиры в кирпично-монолитных домах, в домах старого фонда, а также панельных домах современной постройки.</w:t>
      </w:r>
    </w:p>
    <w:p w:rsidR="00F528A3" w:rsidRPr="00A22710" w:rsidRDefault="00F528A3" w:rsidP="00F528A3">
      <w:pPr>
        <w:pStyle w:val="Tabledate"/>
        <w:ind w:firstLine="567"/>
        <w:jc w:val="both"/>
        <w:rPr>
          <w:rFonts w:ascii="Franklin Gothic Book" w:hAnsi="Franklin Gothic Book"/>
          <w:sz w:val="22"/>
          <w:szCs w:val="22"/>
        </w:rPr>
      </w:pPr>
    </w:p>
    <w:p w:rsidR="00795FFF" w:rsidRDefault="00A22710" w:rsidP="00F528A3">
      <w:pPr>
        <w:pStyle w:val="Tabledate"/>
        <w:rPr>
          <w:rFonts w:ascii="Franklin Gothic Book" w:hAnsi="Franklin Gothic Book"/>
          <w:sz w:val="22"/>
          <w:szCs w:val="22"/>
        </w:rPr>
      </w:pPr>
      <w:r w:rsidRPr="00A22710">
        <w:rPr>
          <w:rFonts w:ascii="Franklin Gothic Book" w:hAnsi="Franklin Gothic Book"/>
          <w:sz w:val="22"/>
          <w:szCs w:val="22"/>
        </w:rPr>
        <w:drawing>
          <wp:inline distT="0" distB="0" distL="0" distR="0" wp14:anchorId="52927B3D" wp14:editId="588EC1D4">
            <wp:extent cx="2952750" cy="1439862"/>
            <wp:effectExtent l="0" t="0" r="19050" b="2730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95FFF" w:rsidRDefault="00F528A3" w:rsidP="00F528A3">
      <w:pPr>
        <w:pStyle w:val="Tabledate"/>
        <w:rPr>
          <w:rFonts w:ascii="Franklin Gothic Book" w:hAnsi="Franklin Gothic Book"/>
          <w:sz w:val="22"/>
          <w:szCs w:val="22"/>
        </w:rPr>
      </w:pPr>
      <w:r w:rsidRPr="00F528A3">
        <w:rPr>
          <w:rFonts w:ascii="Franklin Gothic Book" w:hAnsi="Franklin Gothic Book"/>
          <w:noProof/>
          <w:sz w:val="22"/>
          <w:szCs w:val="22"/>
        </w:rPr>
        <w:drawing>
          <wp:inline distT="0" distB="0" distL="0" distR="0" wp14:anchorId="2AE6EDC8" wp14:editId="783CCB6C">
            <wp:extent cx="1237307" cy="210733"/>
            <wp:effectExtent l="0" t="0" r="1270" b="0"/>
            <wp:docPr id="19" name="Picture 2" descr="\\greedo\analitica\Отчеты_месяц\2018\Март\по данны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greedo\analitica\Отчеты_месяц\2018\Март\по данны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7307" cy="21073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95FFF" w:rsidRPr="002F56E4" w:rsidRDefault="00795FFF" w:rsidP="00F528A3">
      <w:pPr>
        <w:pStyle w:val="WW-"/>
        <w:numPr>
          <w:ilvl w:val="0"/>
          <w:numId w:val="1"/>
        </w:numPr>
        <w:spacing w:after="0" w:line="240" w:lineRule="auto"/>
        <w:ind w:left="2342" w:hanging="357"/>
        <w:jc w:val="center"/>
        <w:rPr>
          <w:rFonts w:ascii="Franklin Gothic Book" w:hAnsi="Franklin Gothic Book"/>
          <w:szCs w:val="22"/>
        </w:rPr>
      </w:pPr>
      <w:r w:rsidRPr="002F56E4">
        <w:rPr>
          <w:rFonts w:ascii="Franklin Gothic Book" w:hAnsi="Franklin Gothic Book"/>
          <w:szCs w:val="22"/>
        </w:rPr>
        <w:t>Структ</w:t>
      </w:r>
      <w:r>
        <w:rPr>
          <w:rFonts w:ascii="Franklin Gothic Book" w:hAnsi="Franklin Gothic Book"/>
          <w:szCs w:val="22"/>
        </w:rPr>
        <w:t xml:space="preserve">ура предложения по </w:t>
      </w:r>
      <w:r w:rsidRPr="002F56E4">
        <w:rPr>
          <w:rFonts w:ascii="Franklin Gothic Book" w:hAnsi="Franklin Gothic Book"/>
          <w:szCs w:val="22"/>
        </w:rPr>
        <w:t>т</w:t>
      </w:r>
      <w:r>
        <w:rPr>
          <w:rFonts w:ascii="Franklin Gothic Book" w:hAnsi="Franklin Gothic Book"/>
          <w:szCs w:val="22"/>
        </w:rPr>
        <w:t>ипу дома</w:t>
      </w:r>
      <w:r w:rsidRPr="002F56E4">
        <w:rPr>
          <w:rFonts w:ascii="Franklin Gothic Book" w:hAnsi="Franklin Gothic Book"/>
          <w:szCs w:val="22"/>
        </w:rPr>
        <w:t xml:space="preserve">. </w:t>
      </w:r>
      <w:r>
        <w:rPr>
          <w:rFonts w:ascii="Franklin Gothic Book" w:hAnsi="Franklin Gothic Book"/>
          <w:szCs w:val="22"/>
        </w:rPr>
        <w:t>Центральные</w:t>
      </w:r>
      <w:r w:rsidRPr="002F56E4">
        <w:rPr>
          <w:rFonts w:ascii="Franklin Gothic Book" w:hAnsi="Franklin Gothic Book"/>
          <w:szCs w:val="22"/>
        </w:rPr>
        <w:t xml:space="preserve"> районы</w:t>
      </w:r>
    </w:p>
    <w:p w:rsidR="00795FFF" w:rsidRDefault="00A22710" w:rsidP="00F528A3">
      <w:pPr>
        <w:spacing w:after="0"/>
        <w:jc w:val="center"/>
        <w:rPr>
          <w:lang w:eastAsia="ar-SA"/>
        </w:rPr>
      </w:pPr>
      <w:r w:rsidRPr="00A22710">
        <w:rPr>
          <w:lang w:eastAsia="ar-SA"/>
        </w:rPr>
        <w:drawing>
          <wp:inline distT="0" distB="0" distL="0" distR="0" wp14:anchorId="0B194B10" wp14:editId="646157FD">
            <wp:extent cx="2952750" cy="1439862"/>
            <wp:effectExtent l="0" t="0" r="19050" b="273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95FFF" w:rsidRPr="002F56E4" w:rsidRDefault="00F528A3" w:rsidP="00F528A3">
      <w:pPr>
        <w:spacing w:after="0"/>
        <w:jc w:val="center"/>
        <w:rPr>
          <w:lang w:eastAsia="ar-SA"/>
        </w:rPr>
      </w:pPr>
      <w:r w:rsidRPr="00F528A3">
        <w:rPr>
          <w:noProof/>
          <w:lang w:eastAsia="ru-RU"/>
        </w:rPr>
        <w:drawing>
          <wp:inline distT="0" distB="0" distL="0" distR="0" wp14:anchorId="516FF64C" wp14:editId="4F489873">
            <wp:extent cx="1237307" cy="210733"/>
            <wp:effectExtent l="0" t="0" r="1270" b="0"/>
            <wp:docPr id="20" name="Picture 2" descr="\\greedo\analitica\Отчеты_месяц\2018\Март\по данны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greedo\analitica\Отчеты_месяц\2018\Март\по данны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7307" cy="21073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95FFF" w:rsidRPr="006822A6" w:rsidRDefault="00795FFF" w:rsidP="00F528A3">
      <w:pPr>
        <w:pStyle w:val="WW-"/>
        <w:numPr>
          <w:ilvl w:val="0"/>
          <w:numId w:val="1"/>
        </w:numPr>
        <w:spacing w:after="0" w:line="240" w:lineRule="auto"/>
        <w:jc w:val="center"/>
        <w:rPr>
          <w:rFonts w:ascii="Franklin Gothic Book" w:hAnsi="Franklin Gothic Book"/>
          <w:szCs w:val="22"/>
        </w:rPr>
      </w:pPr>
      <w:r w:rsidRPr="002F56E4">
        <w:rPr>
          <w:rFonts w:ascii="Franklin Gothic Book" w:hAnsi="Franklin Gothic Book"/>
          <w:szCs w:val="22"/>
        </w:rPr>
        <w:t>Структ</w:t>
      </w:r>
      <w:r>
        <w:rPr>
          <w:rFonts w:ascii="Franklin Gothic Book" w:hAnsi="Franklin Gothic Book"/>
          <w:szCs w:val="22"/>
        </w:rPr>
        <w:t xml:space="preserve">ура предложения по </w:t>
      </w:r>
      <w:r w:rsidRPr="002F56E4">
        <w:rPr>
          <w:rFonts w:ascii="Franklin Gothic Book" w:hAnsi="Franklin Gothic Book"/>
          <w:szCs w:val="22"/>
        </w:rPr>
        <w:t>т</w:t>
      </w:r>
      <w:r>
        <w:rPr>
          <w:rFonts w:ascii="Franklin Gothic Book" w:hAnsi="Franklin Gothic Book"/>
          <w:szCs w:val="22"/>
        </w:rPr>
        <w:t>ипу дома</w:t>
      </w:r>
      <w:r w:rsidRPr="002F56E4">
        <w:rPr>
          <w:rFonts w:ascii="Franklin Gothic Book" w:hAnsi="Franklin Gothic Book"/>
          <w:szCs w:val="22"/>
        </w:rPr>
        <w:t>. Спальные районы</w:t>
      </w:r>
    </w:p>
    <w:p w:rsidR="009245D3" w:rsidRDefault="009245D3" w:rsidP="00F528A3">
      <w:pPr>
        <w:pStyle w:val="Tabledate"/>
        <w:ind w:firstLine="425"/>
        <w:jc w:val="both"/>
        <w:rPr>
          <w:rFonts w:ascii="Franklin Gothic Book" w:hAnsi="Franklin Gothic Book"/>
          <w:sz w:val="22"/>
          <w:szCs w:val="22"/>
        </w:rPr>
      </w:pPr>
    </w:p>
    <w:p w:rsidR="00A22710" w:rsidRPr="00A22710" w:rsidRDefault="00A22710" w:rsidP="00A22710">
      <w:pPr>
        <w:pStyle w:val="Tabledate"/>
        <w:ind w:firstLine="567"/>
        <w:jc w:val="both"/>
        <w:rPr>
          <w:rFonts w:ascii="Franklin Gothic Book" w:hAnsi="Franklin Gothic Book"/>
          <w:sz w:val="22"/>
          <w:szCs w:val="22"/>
        </w:rPr>
      </w:pPr>
      <w:r w:rsidRPr="00A22710">
        <w:rPr>
          <w:rFonts w:ascii="Franklin Gothic Book" w:hAnsi="Franklin Gothic Book"/>
          <w:sz w:val="22"/>
          <w:szCs w:val="22"/>
        </w:rPr>
        <w:t>Самыми дорогими по стоимости квадратного метра являются комнаты в кирпично-монолитных домах спальных районов Санкт-Петербурга – стоимость на конец квартала составила в среднем 92,7 тыс. руб. за кв. м, а также в сталинских домах центральных районов – 92,5 тыс. руб. за кв. м.</w:t>
      </w:r>
    </w:p>
    <w:p w:rsidR="00036C45" w:rsidRPr="00036C45" w:rsidRDefault="00036C45" w:rsidP="00F528A3">
      <w:pPr>
        <w:pStyle w:val="Tabledate"/>
        <w:jc w:val="both"/>
        <w:rPr>
          <w:rFonts w:ascii="Franklin Gothic Book" w:hAnsi="Franklin Gothic Book"/>
          <w:sz w:val="22"/>
          <w:szCs w:val="22"/>
        </w:rPr>
      </w:pPr>
    </w:p>
    <w:p w:rsidR="00C0730B" w:rsidRPr="00E20A79" w:rsidRDefault="00C0730B" w:rsidP="00C0730B">
      <w:pPr>
        <w:pStyle w:val="Tabledate"/>
        <w:numPr>
          <w:ilvl w:val="0"/>
          <w:numId w:val="15"/>
        </w:numPr>
        <w:jc w:val="left"/>
        <w:rPr>
          <w:rFonts w:ascii="Franklin Gothic Book" w:hAnsi="Franklin Gothic Book"/>
          <w:i/>
          <w:iCs/>
          <w:sz w:val="22"/>
          <w:szCs w:val="22"/>
        </w:rPr>
      </w:pPr>
      <w:r>
        <w:rPr>
          <w:rFonts w:ascii="Franklin Gothic Book" w:hAnsi="Franklin Gothic Book"/>
          <w:i/>
          <w:iCs/>
          <w:sz w:val="22"/>
          <w:szCs w:val="22"/>
        </w:rPr>
        <w:t>Изменение цен по типу дома и местоположению,  руб./кв. м, тыс. руб.</w:t>
      </w:r>
    </w:p>
    <w:p w:rsidR="009C7F55" w:rsidRPr="00503328" w:rsidRDefault="009C7F55" w:rsidP="00F528A3">
      <w:pPr>
        <w:pStyle w:val="2"/>
      </w:pPr>
      <w:r>
        <w:t xml:space="preserve">Центральные районы                  </w:t>
      </w:r>
      <w:r w:rsidR="00057D8F">
        <w:t xml:space="preserve">         </w:t>
      </w:r>
      <w:r>
        <w:t xml:space="preserve"> </w:t>
      </w:r>
      <w:r w:rsidR="003F58ED">
        <w:rPr>
          <w:lang w:val="en-US"/>
        </w:rPr>
        <w:t xml:space="preserve">                          </w:t>
      </w:r>
      <w:r>
        <w:t>Спальные районы</w:t>
      </w:r>
    </w:p>
    <w:p w:rsidR="009C7F55" w:rsidRDefault="009C7F55" w:rsidP="00F528A3">
      <w:pPr>
        <w:pStyle w:val="Tabledate"/>
        <w:rPr>
          <w:rFonts w:ascii="Franklin Gothic Book" w:hAnsi="Franklin Gothic Book"/>
          <w:b/>
          <w:bCs/>
        </w:rPr>
        <w:sectPr w:rsidR="009C7F55" w:rsidSect="00FD2436">
          <w:pgSz w:w="11906" w:h="16838"/>
          <w:pgMar w:top="1134" w:right="850" w:bottom="1134" w:left="1701" w:header="708" w:footer="708" w:gutter="0"/>
          <w:cols w:space="708"/>
          <w:docGrid w:linePitch="360"/>
        </w:sectPr>
      </w:pPr>
    </w:p>
    <w:tbl>
      <w:tblPr>
        <w:tblW w:w="4211" w:type="dxa"/>
        <w:tblCellMar>
          <w:left w:w="0" w:type="dxa"/>
          <w:right w:w="0" w:type="dxa"/>
        </w:tblCellMar>
        <w:tblLook w:val="04A0" w:firstRow="1" w:lastRow="0" w:firstColumn="1" w:lastColumn="0" w:noHBand="0" w:noVBand="1"/>
      </w:tblPr>
      <w:tblGrid>
        <w:gridCol w:w="1433"/>
        <w:gridCol w:w="850"/>
        <w:gridCol w:w="904"/>
        <w:gridCol w:w="1024"/>
      </w:tblGrid>
      <w:tr w:rsidR="002A5259" w:rsidRPr="009C7F55" w:rsidTr="00FD070B">
        <w:trPr>
          <w:trHeight w:val="573"/>
        </w:trPr>
        <w:tc>
          <w:tcPr>
            <w:tcW w:w="1433" w:type="dxa"/>
            <w:tcBorders>
              <w:top w:val="nil"/>
              <w:left w:val="nil"/>
              <w:bottom w:val="nil"/>
              <w:right w:val="nil"/>
            </w:tcBorders>
            <w:shd w:val="clear" w:color="auto" w:fill="D1A39C"/>
            <w:tcMar>
              <w:top w:w="15" w:type="dxa"/>
              <w:left w:w="15" w:type="dxa"/>
              <w:bottom w:w="0" w:type="dxa"/>
              <w:right w:w="15" w:type="dxa"/>
            </w:tcMar>
            <w:vAlign w:val="center"/>
            <w:hideMark/>
          </w:tcPr>
          <w:p w:rsidR="002A5259" w:rsidRPr="00F528A3" w:rsidRDefault="002A5259"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b/>
                <w:bCs/>
                <w:color w:val="000000"/>
                <w:kern w:val="24"/>
                <w:sz w:val="18"/>
                <w:szCs w:val="18"/>
              </w:rPr>
              <w:lastRenderedPageBreak/>
              <w:t> Тип дома</w:t>
            </w:r>
          </w:p>
        </w:tc>
        <w:tc>
          <w:tcPr>
            <w:tcW w:w="850" w:type="dxa"/>
            <w:tcBorders>
              <w:top w:val="nil"/>
              <w:left w:val="nil"/>
              <w:bottom w:val="nil"/>
              <w:right w:val="nil"/>
            </w:tcBorders>
            <w:shd w:val="clear" w:color="auto" w:fill="D1A39C"/>
            <w:tcMar>
              <w:top w:w="15" w:type="dxa"/>
              <w:left w:w="15" w:type="dxa"/>
              <w:bottom w:w="0" w:type="dxa"/>
              <w:right w:w="15" w:type="dxa"/>
            </w:tcMar>
            <w:vAlign w:val="center"/>
            <w:hideMark/>
          </w:tcPr>
          <w:p w:rsidR="002A5259" w:rsidRPr="00F528A3" w:rsidRDefault="002A5259"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b/>
                <w:bCs/>
                <w:color w:val="000000"/>
                <w:kern w:val="24"/>
                <w:sz w:val="18"/>
                <w:szCs w:val="18"/>
              </w:rPr>
              <w:t>Тыс. руб.</w:t>
            </w:r>
          </w:p>
        </w:tc>
        <w:tc>
          <w:tcPr>
            <w:tcW w:w="904" w:type="dxa"/>
            <w:tcBorders>
              <w:top w:val="nil"/>
              <w:left w:val="nil"/>
              <w:bottom w:val="nil"/>
              <w:right w:val="nil"/>
            </w:tcBorders>
            <w:shd w:val="clear" w:color="auto" w:fill="D1A39C"/>
            <w:tcMar>
              <w:top w:w="15" w:type="dxa"/>
              <w:left w:w="15" w:type="dxa"/>
              <w:bottom w:w="0" w:type="dxa"/>
              <w:right w:w="15" w:type="dxa"/>
            </w:tcMar>
            <w:vAlign w:val="center"/>
            <w:hideMark/>
          </w:tcPr>
          <w:p w:rsidR="002A5259" w:rsidRPr="00F528A3" w:rsidRDefault="002A5259"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b/>
                <w:bCs/>
                <w:color w:val="000000"/>
                <w:kern w:val="24"/>
                <w:sz w:val="18"/>
                <w:szCs w:val="18"/>
              </w:rPr>
              <w:t>Руб./кв. м</w:t>
            </w:r>
          </w:p>
        </w:tc>
        <w:tc>
          <w:tcPr>
            <w:tcW w:w="1024" w:type="dxa"/>
            <w:tcBorders>
              <w:top w:val="nil"/>
              <w:left w:val="nil"/>
              <w:bottom w:val="nil"/>
              <w:right w:val="nil"/>
            </w:tcBorders>
            <w:shd w:val="clear" w:color="auto" w:fill="D1A39C"/>
            <w:tcMar>
              <w:top w:w="15" w:type="dxa"/>
              <w:left w:w="15" w:type="dxa"/>
              <w:bottom w:w="0" w:type="dxa"/>
              <w:right w:w="15" w:type="dxa"/>
            </w:tcMar>
            <w:vAlign w:val="center"/>
            <w:hideMark/>
          </w:tcPr>
          <w:p w:rsidR="002A5259" w:rsidRPr="00F528A3" w:rsidRDefault="002A5259"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b/>
                <w:bCs/>
                <w:color w:val="000000"/>
                <w:kern w:val="24"/>
                <w:sz w:val="18"/>
                <w:szCs w:val="18"/>
              </w:rPr>
              <w:t xml:space="preserve">Изменение </w:t>
            </w:r>
          </w:p>
          <w:p w:rsidR="002A5259" w:rsidRPr="00F528A3" w:rsidRDefault="002A5259"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b/>
                <w:bCs/>
                <w:color w:val="000000"/>
                <w:kern w:val="24"/>
                <w:sz w:val="18"/>
                <w:szCs w:val="18"/>
              </w:rPr>
              <w:t>за квартал</w:t>
            </w:r>
          </w:p>
        </w:tc>
      </w:tr>
      <w:tr w:rsidR="00A22710" w:rsidRPr="009C7F55" w:rsidTr="00FD070B">
        <w:trPr>
          <w:trHeight w:val="367"/>
        </w:trPr>
        <w:tc>
          <w:tcPr>
            <w:tcW w:w="143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color w:val="000000"/>
                <w:kern w:val="24"/>
                <w:sz w:val="18"/>
                <w:szCs w:val="18"/>
              </w:rPr>
              <w:t>Кирпич</w:t>
            </w:r>
          </w:p>
        </w:tc>
        <w:tc>
          <w:tcPr>
            <w:tcW w:w="85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1 472</w:t>
            </w:r>
          </w:p>
        </w:tc>
        <w:tc>
          <w:tcPr>
            <w:tcW w:w="904"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87 903</w:t>
            </w:r>
          </w:p>
        </w:tc>
        <w:tc>
          <w:tcPr>
            <w:tcW w:w="1024"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0.90%</w:t>
            </w:r>
          </w:p>
        </w:tc>
      </w:tr>
      <w:tr w:rsidR="00A22710" w:rsidRPr="009C7F55" w:rsidTr="00FD070B">
        <w:trPr>
          <w:trHeight w:val="367"/>
        </w:trPr>
        <w:tc>
          <w:tcPr>
            <w:tcW w:w="143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color w:val="000000"/>
                <w:kern w:val="24"/>
                <w:sz w:val="18"/>
                <w:szCs w:val="18"/>
              </w:rPr>
              <w:t>Сталинские</w:t>
            </w:r>
          </w:p>
        </w:tc>
        <w:tc>
          <w:tcPr>
            <w:tcW w:w="85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1 738</w:t>
            </w:r>
          </w:p>
        </w:tc>
        <w:tc>
          <w:tcPr>
            <w:tcW w:w="904"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92 510</w:t>
            </w:r>
          </w:p>
        </w:tc>
        <w:tc>
          <w:tcPr>
            <w:tcW w:w="1024"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0.07%</w:t>
            </w:r>
          </w:p>
        </w:tc>
      </w:tr>
      <w:tr w:rsidR="00A22710" w:rsidRPr="009C7F55" w:rsidTr="00FD070B">
        <w:trPr>
          <w:trHeight w:val="367"/>
        </w:trPr>
        <w:tc>
          <w:tcPr>
            <w:tcW w:w="1433"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color w:val="000000"/>
                <w:kern w:val="24"/>
                <w:sz w:val="18"/>
                <w:szCs w:val="18"/>
              </w:rPr>
              <w:t>Старый фонд</w:t>
            </w:r>
          </w:p>
        </w:tc>
        <w:tc>
          <w:tcPr>
            <w:tcW w:w="85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1 543</w:t>
            </w:r>
          </w:p>
        </w:tc>
        <w:tc>
          <w:tcPr>
            <w:tcW w:w="904"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87 199</w:t>
            </w:r>
          </w:p>
        </w:tc>
        <w:tc>
          <w:tcPr>
            <w:tcW w:w="1024"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1.08%</w:t>
            </w:r>
          </w:p>
        </w:tc>
      </w:tr>
      <w:tr w:rsidR="00A22710" w:rsidRPr="009C7F55" w:rsidTr="00FD070B">
        <w:trPr>
          <w:trHeight w:val="367"/>
        </w:trPr>
        <w:tc>
          <w:tcPr>
            <w:tcW w:w="1433"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F528A3"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F528A3">
              <w:rPr>
                <w:rFonts w:ascii="Franklin Gothic Book" w:hAnsi="Franklin Gothic Book" w:cs="Arial"/>
                <w:color w:val="000000"/>
                <w:kern w:val="24"/>
                <w:sz w:val="18"/>
                <w:szCs w:val="18"/>
              </w:rPr>
              <w:t xml:space="preserve">Старый фонд </w:t>
            </w:r>
            <w:proofErr w:type="gramStart"/>
            <w:r w:rsidRPr="00F528A3">
              <w:rPr>
                <w:rFonts w:ascii="Franklin Gothic Book" w:hAnsi="Franklin Gothic Book" w:cs="Arial"/>
                <w:color w:val="000000"/>
                <w:kern w:val="24"/>
                <w:sz w:val="18"/>
                <w:szCs w:val="18"/>
              </w:rPr>
              <w:t>КР</w:t>
            </w:r>
            <w:proofErr w:type="gramEnd"/>
          </w:p>
        </w:tc>
        <w:tc>
          <w:tcPr>
            <w:tcW w:w="85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1 541</w:t>
            </w:r>
          </w:p>
        </w:tc>
        <w:tc>
          <w:tcPr>
            <w:tcW w:w="904"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88 108</w:t>
            </w:r>
          </w:p>
        </w:tc>
        <w:tc>
          <w:tcPr>
            <w:tcW w:w="1024"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0.37%</w:t>
            </w:r>
          </w:p>
        </w:tc>
      </w:tr>
    </w:tbl>
    <w:p w:rsidR="009C7F55" w:rsidRDefault="009C7F55" w:rsidP="00F528A3">
      <w:pPr>
        <w:pStyle w:val="Tabledate"/>
        <w:jc w:val="both"/>
        <w:rPr>
          <w:rFonts w:ascii="Franklin Gothic Book" w:hAnsi="Franklin Gothic Book"/>
          <w:sz w:val="22"/>
          <w:szCs w:val="22"/>
          <w:lang w:val="en-US"/>
        </w:rPr>
      </w:pPr>
    </w:p>
    <w:p w:rsidR="00F528A3" w:rsidRDefault="00F528A3" w:rsidP="00F528A3">
      <w:pPr>
        <w:pStyle w:val="Tabledate"/>
        <w:jc w:val="both"/>
        <w:rPr>
          <w:rFonts w:ascii="Franklin Gothic Book" w:hAnsi="Franklin Gothic Book"/>
          <w:sz w:val="22"/>
          <w:szCs w:val="22"/>
          <w:lang w:val="en-US"/>
        </w:rPr>
      </w:pPr>
    </w:p>
    <w:p w:rsidR="00F528A3" w:rsidRDefault="00F528A3" w:rsidP="00F528A3">
      <w:pPr>
        <w:pStyle w:val="Tabledate"/>
        <w:jc w:val="both"/>
        <w:rPr>
          <w:rFonts w:ascii="Franklin Gothic Book" w:hAnsi="Franklin Gothic Book"/>
          <w:sz w:val="22"/>
          <w:szCs w:val="22"/>
          <w:lang w:val="en-US"/>
        </w:rPr>
      </w:pPr>
    </w:p>
    <w:p w:rsidR="00F528A3" w:rsidRPr="00F528A3" w:rsidRDefault="00F528A3" w:rsidP="00F528A3">
      <w:pPr>
        <w:pStyle w:val="Tabledate"/>
        <w:jc w:val="both"/>
        <w:rPr>
          <w:rFonts w:ascii="Franklin Gothic Book" w:hAnsi="Franklin Gothic Book"/>
          <w:sz w:val="22"/>
          <w:szCs w:val="22"/>
          <w:lang w:val="en-US"/>
        </w:rPr>
      </w:pPr>
    </w:p>
    <w:tbl>
      <w:tblPr>
        <w:tblW w:w="4433" w:type="dxa"/>
        <w:tblCellMar>
          <w:left w:w="0" w:type="dxa"/>
          <w:right w:w="0" w:type="dxa"/>
        </w:tblCellMar>
        <w:tblLook w:val="04A0" w:firstRow="1" w:lastRow="0" w:firstColumn="1" w:lastColumn="0" w:noHBand="0" w:noVBand="1"/>
      </w:tblPr>
      <w:tblGrid>
        <w:gridCol w:w="1340"/>
        <w:gridCol w:w="944"/>
        <w:gridCol w:w="904"/>
        <w:gridCol w:w="1245"/>
      </w:tblGrid>
      <w:tr w:rsidR="002A5259" w:rsidRPr="009C7F55" w:rsidTr="00FD070B">
        <w:trPr>
          <w:trHeight w:val="235"/>
        </w:trPr>
        <w:tc>
          <w:tcPr>
            <w:tcW w:w="1340" w:type="dxa"/>
            <w:vMerge w:val="restart"/>
            <w:tcBorders>
              <w:top w:val="nil"/>
              <w:left w:val="nil"/>
              <w:bottom w:val="nil"/>
              <w:right w:val="nil"/>
            </w:tcBorders>
            <w:shd w:val="clear" w:color="auto" w:fill="D1A39C"/>
            <w:tcMar>
              <w:top w:w="15" w:type="dxa"/>
              <w:left w:w="15" w:type="dxa"/>
              <w:bottom w:w="0" w:type="dxa"/>
              <w:right w:w="15" w:type="dxa"/>
            </w:tcMar>
            <w:vAlign w:val="center"/>
            <w:hideMark/>
          </w:tcPr>
          <w:p w:rsidR="002A5259" w:rsidRPr="002A5259" w:rsidRDefault="002A5259" w:rsidP="00F528A3">
            <w:pPr>
              <w:pStyle w:val="a8"/>
              <w:spacing w:before="0" w:beforeAutospacing="0" w:after="0" w:afterAutospacing="0"/>
              <w:jc w:val="center"/>
              <w:textAlignment w:val="bottom"/>
              <w:rPr>
                <w:rFonts w:ascii="Franklin Gothic Book" w:hAnsi="Franklin Gothic Book" w:cs="Arial"/>
                <w:sz w:val="18"/>
                <w:szCs w:val="18"/>
              </w:rPr>
            </w:pPr>
            <w:r w:rsidRPr="002A5259">
              <w:rPr>
                <w:rFonts w:ascii="Franklin Gothic Book" w:hAnsi="Franklin Gothic Book" w:cs="Arial"/>
                <w:b/>
                <w:bCs/>
                <w:color w:val="000000"/>
                <w:kern w:val="24"/>
                <w:sz w:val="18"/>
                <w:szCs w:val="18"/>
              </w:rPr>
              <w:t> Тип дома</w:t>
            </w:r>
          </w:p>
        </w:tc>
        <w:tc>
          <w:tcPr>
            <w:tcW w:w="944" w:type="dxa"/>
            <w:vMerge w:val="restart"/>
            <w:tcBorders>
              <w:top w:val="nil"/>
              <w:left w:val="nil"/>
              <w:bottom w:val="nil"/>
              <w:right w:val="nil"/>
            </w:tcBorders>
            <w:shd w:val="clear" w:color="auto" w:fill="D1A39C"/>
            <w:tcMar>
              <w:top w:w="15" w:type="dxa"/>
              <w:left w:w="15" w:type="dxa"/>
              <w:bottom w:w="0" w:type="dxa"/>
              <w:right w:w="15" w:type="dxa"/>
            </w:tcMar>
            <w:vAlign w:val="center"/>
            <w:hideMark/>
          </w:tcPr>
          <w:p w:rsidR="002A5259" w:rsidRPr="002A5259" w:rsidRDefault="002A5259" w:rsidP="00F528A3">
            <w:pPr>
              <w:pStyle w:val="a8"/>
              <w:spacing w:before="0" w:beforeAutospacing="0" w:after="0" w:afterAutospacing="0"/>
              <w:jc w:val="center"/>
              <w:textAlignment w:val="bottom"/>
              <w:rPr>
                <w:rFonts w:ascii="Franklin Gothic Book" w:hAnsi="Franklin Gothic Book" w:cs="Arial"/>
                <w:sz w:val="18"/>
                <w:szCs w:val="18"/>
              </w:rPr>
            </w:pPr>
            <w:r w:rsidRPr="002A5259">
              <w:rPr>
                <w:rFonts w:ascii="Franklin Gothic Book" w:hAnsi="Franklin Gothic Book" w:cs="Arial"/>
                <w:b/>
                <w:bCs/>
                <w:color w:val="000000"/>
                <w:kern w:val="24"/>
                <w:sz w:val="18"/>
                <w:szCs w:val="18"/>
              </w:rPr>
              <w:t>Тыс. руб.</w:t>
            </w:r>
          </w:p>
        </w:tc>
        <w:tc>
          <w:tcPr>
            <w:tcW w:w="904" w:type="dxa"/>
            <w:vMerge w:val="restart"/>
            <w:tcBorders>
              <w:top w:val="nil"/>
              <w:left w:val="nil"/>
              <w:bottom w:val="nil"/>
              <w:right w:val="nil"/>
            </w:tcBorders>
            <w:shd w:val="clear" w:color="auto" w:fill="D1A39C"/>
            <w:tcMar>
              <w:top w:w="15" w:type="dxa"/>
              <w:left w:w="15" w:type="dxa"/>
              <w:bottom w:w="0" w:type="dxa"/>
              <w:right w:w="15" w:type="dxa"/>
            </w:tcMar>
            <w:vAlign w:val="center"/>
            <w:hideMark/>
          </w:tcPr>
          <w:p w:rsidR="002A5259" w:rsidRPr="002A5259" w:rsidRDefault="002A5259" w:rsidP="00F528A3">
            <w:pPr>
              <w:pStyle w:val="a8"/>
              <w:spacing w:before="0" w:beforeAutospacing="0" w:after="0" w:afterAutospacing="0"/>
              <w:jc w:val="center"/>
              <w:textAlignment w:val="bottom"/>
              <w:rPr>
                <w:rFonts w:ascii="Franklin Gothic Book" w:hAnsi="Franklin Gothic Book" w:cs="Arial"/>
                <w:sz w:val="18"/>
                <w:szCs w:val="18"/>
              </w:rPr>
            </w:pPr>
            <w:r w:rsidRPr="002A5259">
              <w:rPr>
                <w:rFonts w:ascii="Franklin Gothic Book" w:hAnsi="Franklin Gothic Book" w:cs="Arial"/>
                <w:b/>
                <w:bCs/>
                <w:color w:val="000000"/>
                <w:kern w:val="24"/>
                <w:sz w:val="18"/>
                <w:szCs w:val="18"/>
              </w:rPr>
              <w:t>Руб./кв. м</w:t>
            </w:r>
          </w:p>
        </w:tc>
        <w:tc>
          <w:tcPr>
            <w:tcW w:w="1245" w:type="dxa"/>
            <w:tcBorders>
              <w:top w:val="nil"/>
              <w:left w:val="nil"/>
              <w:bottom w:val="nil"/>
              <w:right w:val="nil"/>
            </w:tcBorders>
            <w:shd w:val="clear" w:color="auto" w:fill="D1A39C"/>
            <w:tcMar>
              <w:top w:w="15" w:type="dxa"/>
              <w:left w:w="15" w:type="dxa"/>
              <w:bottom w:w="0" w:type="dxa"/>
              <w:right w:w="15" w:type="dxa"/>
            </w:tcMar>
            <w:vAlign w:val="center"/>
            <w:hideMark/>
          </w:tcPr>
          <w:p w:rsidR="002A5259" w:rsidRPr="002A5259" w:rsidRDefault="002A5259" w:rsidP="00F528A3">
            <w:pPr>
              <w:pStyle w:val="a8"/>
              <w:spacing w:before="0" w:beforeAutospacing="0" w:after="0" w:afterAutospacing="0"/>
              <w:jc w:val="center"/>
              <w:textAlignment w:val="bottom"/>
              <w:rPr>
                <w:rFonts w:ascii="Franklin Gothic Book" w:hAnsi="Franklin Gothic Book" w:cs="Arial"/>
                <w:sz w:val="18"/>
                <w:szCs w:val="18"/>
              </w:rPr>
            </w:pPr>
            <w:r w:rsidRPr="002A5259">
              <w:rPr>
                <w:rFonts w:ascii="Franklin Gothic Book" w:hAnsi="Franklin Gothic Book" w:cs="Arial"/>
                <w:b/>
                <w:bCs/>
                <w:color w:val="000000"/>
                <w:kern w:val="24"/>
                <w:sz w:val="18"/>
                <w:szCs w:val="18"/>
              </w:rPr>
              <w:t xml:space="preserve">Изменение </w:t>
            </w:r>
          </w:p>
        </w:tc>
      </w:tr>
      <w:tr w:rsidR="002A5259" w:rsidRPr="009C7F55" w:rsidTr="00FD070B">
        <w:trPr>
          <w:trHeight w:val="199"/>
        </w:trPr>
        <w:tc>
          <w:tcPr>
            <w:tcW w:w="1340" w:type="dxa"/>
            <w:vMerge/>
            <w:tcBorders>
              <w:top w:val="nil"/>
              <w:left w:val="nil"/>
              <w:bottom w:val="nil"/>
              <w:right w:val="nil"/>
            </w:tcBorders>
            <w:vAlign w:val="center"/>
            <w:hideMark/>
          </w:tcPr>
          <w:p w:rsidR="002A5259" w:rsidRPr="002A5259" w:rsidRDefault="002A5259" w:rsidP="00F528A3">
            <w:pPr>
              <w:spacing w:after="0" w:line="240" w:lineRule="auto"/>
              <w:rPr>
                <w:rFonts w:ascii="Franklin Gothic Book" w:hAnsi="Franklin Gothic Book" w:cs="Arial"/>
                <w:sz w:val="18"/>
                <w:szCs w:val="18"/>
                <w:lang w:eastAsia="ru-RU"/>
              </w:rPr>
            </w:pPr>
          </w:p>
        </w:tc>
        <w:tc>
          <w:tcPr>
            <w:tcW w:w="0" w:type="auto"/>
            <w:vMerge/>
            <w:tcBorders>
              <w:top w:val="nil"/>
              <w:left w:val="nil"/>
              <w:bottom w:val="nil"/>
              <w:right w:val="nil"/>
            </w:tcBorders>
            <w:vAlign w:val="center"/>
            <w:hideMark/>
          </w:tcPr>
          <w:p w:rsidR="002A5259" w:rsidRPr="002A5259" w:rsidRDefault="002A5259" w:rsidP="00F528A3">
            <w:pPr>
              <w:spacing w:after="0" w:line="240" w:lineRule="auto"/>
              <w:rPr>
                <w:rFonts w:ascii="Franklin Gothic Book" w:hAnsi="Franklin Gothic Book" w:cs="Arial"/>
                <w:sz w:val="18"/>
                <w:szCs w:val="18"/>
                <w:lang w:eastAsia="ru-RU"/>
              </w:rPr>
            </w:pPr>
          </w:p>
        </w:tc>
        <w:tc>
          <w:tcPr>
            <w:tcW w:w="0" w:type="auto"/>
            <w:vMerge/>
            <w:tcBorders>
              <w:top w:val="nil"/>
              <w:left w:val="nil"/>
              <w:bottom w:val="nil"/>
              <w:right w:val="nil"/>
            </w:tcBorders>
            <w:vAlign w:val="center"/>
            <w:hideMark/>
          </w:tcPr>
          <w:p w:rsidR="002A5259" w:rsidRPr="002A5259" w:rsidRDefault="002A5259" w:rsidP="00F528A3">
            <w:pPr>
              <w:spacing w:after="0" w:line="240" w:lineRule="auto"/>
              <w:rPr>
                <w:rFonts w:ascii="Franklin Gothic Book" w:hAnsi="Franklin Gothic Book" w:cs="Arial"/>
                <w:sz w:val="18"/>
                <w:szCs w:val="18"/>
                <w:lang w:eastAsia="ru-RU"/>
              </w:rPr>
            </w:pPr>
          </w:p>
        </w:tc>
        <w:tc>
          <w:tcPr>
            <w:tcW w:w="1245" w:type="dxa"/>
            <w:tcBorders>
              <w:top w:val="nil"/>
              <w:left w:val="nil"/>
              <w:bottom w:val="nil"/>
              <w:right w:val="nil"/>
            </w:tcBorders>
            <w:shd w:val="clear" w:color="auto" w:fill="D1A39C"/>
            <w:tcMar>
              <w:top w:w="15" w:type="dxa"/>
              <w:left w:w="15" w:type="dxa"/>
              <w:bottom w:w="0" w:type="dxa"/>
              <w:right w:w="15" w:type="dxa"/>
            </w:tcMar>
            <w:vAlign w:val="center"/>
            <w:hideMark/>
          </w:tcPr>
          <w:p w:rsidR="002A5259" w:rsidRPr="002A5259" w:rsidRDefault="002A5259" w:rsidP="00F528A3">
            <w:pPr>
              <w:spacing w:after="0" w:line="199" w:lineRule="atLeast"/>
              <w:jc w:val="center"/>
              <w:textAlignment w:val="bottom"/>
              <w:rPr>
                <w:rFonts w:ascii="Franklin Gothic Book" w:hAnsi="Franklin Gothic Book" w:cs="Arial"/>
                <w:sz w:val="18"/>
                <w:szCs w:val="18"/>
                <w:lang w:eastAsia="ru-RU"/>
              </w:rPr>
            </w:pPr>
            <w:r w:rsidRPr="002A5259">
              <w:rPr>
                <w:rFonts w:ascii="Franklin Gothic Book" w:hAnsi="Franklin Gothic Book" w:cs="Arial"/>
                <w:b/>
                <w:bCs/>
                <w:color w:val="000000"/>
                <w:kern w:val="24"/>
                <w:sz w:val="18"/>
                <w:szCs w:val="18"/>
              </w:rPr>
              <w:t>за квартал</w:t>
            </w:r>
          </w:p>
        </w:tc>
      </w:tr>
      <w:tr w:rsidR="00A22710" w:rsidRPr="009C7F55" w:rsidTr="00FD070B">
        <w:trPr>
          <w:trHeight w:val="230"/>
        </w:trPr>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2A5259"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2A5259">
              <w:rPr>
                <w:rFonts w:ascii="Franklin Gothic Book" w:hAnsi="Franklin Gothic Book" w:cs="Arial"/>
                <w:color w:val="000000"/>
                <w:kern w:val="24"/>
                <w:sz w:val="18"/>
                <w:szCs w:val="18"/>
              </w:rPr>
              <w:t>Кирпич</w:t>
            </w:r>
          </w:p>
        </w:tc>
        <w:tc>
          <w:tcPr>
            <w:tcW w:w="944"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1 140</w:t>
            </w:r>
          </w:p>
        </w:tc>
        <w:tc>
          <w:tcPr>
            <w:tcW w:w="904"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82 031</w:t>
            </w:r>
          </w:p>
        </w:tc>
        <w:tc>
          <w:tcPr>
            <w:tcW w:w="1245"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0.59%</w:t>
            </w:r>
          </w:p>
        </w:tc>
      </w:tr>
      <w:tr w:rsidR="00A22710" w:rsidRPr="009C7F55" w:rsidTr="00FD070B">
        <w:trPr>
          <w:trHeight w:val="230"/>
        </w:trPr>
        <w:tc>
          <w:tcPr>
            <w:tcW w:w="134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2A5259"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2A5259">
              <w:rPr>
                <w:rFonts w:ascii="Franklin Gothic Book" w:hAnsi="Franklin Gothic Book" w:cs="Arial"/>
                <w:color w:val="000000"/>
                <w:kern w:val="24"/>
                <w:sz w:val="18"/>
                <w:szCs w:val="18"/>
              </w:rPr>
              <w:t>Кирпич/монолит</w:t>
            </w:r>
          </w:p>
        </w:tc>
        <w:tc>
          <w:tcPr>
            <w:tcW w:w="944"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1 564</w:t>
            </w:r>
          </w:p>
        </w:tc>
        <w:tc>
          <w:tcPr>
            <w:tcW w:w="904"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92 664</w:t>
            </w:r>
          </w:p>
        </w:tc>
        <w:tc>
          <w:tcPr>
            <w:tcW w:w="1245"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-0.66%</w:t>
            </w:r>
          </w:p>
        </w:tc>
      </w:tr>
      <w:tr w:rsidR="00A22710" w:rsidRPr="009C7F55" w:rsidTr="00FD070B">
        <w:trPr>
          <w:trHeight w:val="230"/>
        </w:trPr>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2A5259"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2A5259">
              <w:rPr>
                <w:rFonts w:ascii="Franklin Gothic Book" w:hAnsi="Franklin Gothic Book" w:cs="Arial"/>
                <w:color w:val="000000"/>
                <w:kern w:val="24"/>
                <w:sz w:val="18"/>
                <w:szCs w:val="18"/>
              </w:rPr>
              <w:t>Новая панель</w:t>
            </w:r>
          </w:p>
        </w:tc>
        <w:tc>
          <w:tcPr>
            <w:tcW w:w="944"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1 411</w:t>
            </w:r>
          </w:p>
        </w:tc>
        <w:tc>
          <w:tcPr>
            <w:tcW w:w="904"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91 709</w:t>
            </w:r>
          </w:p>
        </w:tc>
        <w:tc>
          <w:tcPr>
            <w:tcW w:w="1245"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0.77%</w:t>
            </w:r>
          </w:p>
        </w:tc>
      </w:tr>
      <w:tr w:rsidR="00A22710" w:rsidRPr="009C7F55" w:rsidTr="00FD070B">
        <w:trPr>
          <w:trHeight w:val="230"/>
        </w:trPr>
        <w:tc>
          <w:tcPr>
            <w:tcW w:w="134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2A5259"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2A5259">
              <w:rPr>
                <w:rFonts w:ascii="Franklin Gothic Book" w:hAnsi="Franklin Gothic Book" w:cs="Arial"/>
                <w:color w:val="000000"/>
                <w:kern w:val="24"/>
                <w:sz w:val="18"/>
                <w:szCs w:val="18"/>
              </w:rPr>
              <w:t>Сталинские</w:t>
            </w:r>
          </w:p>
        </w:tc>
        <w:tc>
          <w:tcPr>
            <w:tcW w:w="944"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1 444</w:t>
            </w:r>
          </w:p>
        </w:tc>
        <w:tc>
          <w:tcPr>
            <w:tcW w:w="904"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85 938</w:t>
            </w:r>
          </w:p>
        </w:tc>
        <w:tc>
          <w:tcPr>
            <w:tcW w:w="1245"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0.73%</w:t>
            </w:r>
          </w:p>
        </w:tc>
      </w:tr>
      <w:tr w:rsidR="00A22710" w:rsidRPr="009C7F55" w:rsidTr="00FD070B">
        <w:trPr>
          <w:trHeight w:val="230"/>
        </w:trPr>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2A5259"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2A5259">
              <w:rPr>
                <w:rFonts w:ascii="Franklin Gothic Book" w:hAnsi="Franklin Gothic Book" w:cs="Arial"/>
                <w:color w:val="000000"/>
                <w:kern w:val="24"/>
                <w:sz w:val="18"/>
                <w:szCs w:val="18"/>
              </w:rPr>
              <w:t>Старая панель</w:t>
            </w:r>
          </w:p>
        </w:tc>
        <w:tc>
          <w:tcPr>
            <w:tcW w:w="944"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1 251</w:t>
            </w:r>
          </w:p>
        </w:tc>
        <w:tc>
          <w:tcPr>
            <w:tcW w:w="904"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89 583</w:t>
            </w:r>
          </w:p>
        </w:tc>
        <w:tc>
          <w:tcPr>
            <w:tcW w:w="1245"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0.65%</w:t>
            </w:r>
          </w:p>
        </w:tc>
      </w:tr>
      <w:tr w:rsidR="00A22710" w:rsidRPr="009C7F55" w:rsidTr="00FD070B">
        <w:trPr>
          <w:trHeight w:val="230"/>
        </w:trPr>
        <w:tc>
          <w:tcPr>
            <w:tcW w:w="134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2A5259"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2A5259">
              <w:rPr>
                <w:rFonts w:ascii="Franklin Gothic Book" w:hAnsi="Franklin Gothic Book" w:cs="Arial"/>
                <w:color w:val="000000"/>
                <w:kern w:val="24"/>
                <w:sz w:val="18"/>
                <w:szCs w:val="18"/>
              </w:rPr>
              <w:t>Старый фонд</w:t>
            </w:r>
          </w:p>
        </w:tc>
        <w:tc>
          <w:tcPr>
            <w:tcW w:w="944"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1 240</w:t>
            </w:r>
          </w:p>
        </w:tc>
        <w:tc>
          <w:tcPr>
            <w:tcW w:w="904"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82 435</w:t>
            </w:r>
          </w:p>
        </w:tc>
        <w:tc>
          <w:tcPr>
            <w:tcW w:w="1245"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0.60%</w:t>
            </w:r>
          </w:p>
        </w:tc>
      </w:tr>
      <w:tr w:rsidR="00A22710" w:rsidRPr="009C7F55" w:rsidTr="00FD070B">
        <w:trPr>
          <w:trHeight w:val="230"/>
        </w:trPr>
        <w:tc>
          <w:tcPr>
            <w:tcW w:w="134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2A5259"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2A5259">
              <w:rPr>
                <w:rFonts w:ascii="Franklin Gothic Book" w:hAnsi="Franklin Gothic Book" w:cs="Arial"/>
                <w:color w:val="000000"/>
                <w:kern w:val="24"/>
                <w:sz w:val="18"/>
                <w:szCs w:val="18"/>
              </w:rPr>
              <w:t xml:space="preserve">Старый фонд </w:t>
            </w:r>
            <w:proofErr w:type="gramStart"/>
            <w:r w:rsidRPr="002A5259">
              <w:rPr>
                <w:rFonts w:ascii="Franklin Gothic Book" w:hAnsi="Franklin Gothic Book" w:cs="Arial"/>
                <w:color w:val="000000"/>
                <w:kern w:val="24"/>
                <w:sz w:val="18"/>
                <w:szCs w:val="18"/>
              </w:rPr>
              <w:t>КР</w:t>
            </w:r>
            <w:proofErr w:type="gramEnd"/>
          </w:p>
        </w:tc>
        <w:tc>
          <w:tcPr>
            <w:tcW w:w="944"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1 360</w:t>
            </w:r>
          </w:p>
        </w:tc>
        <w:tc>
          <w:tcPr>
            <w:tcW w:w="904"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81 244</w:t>
            </w:r>
          </w:p>
        </w:tc>
        <w:tc>
          <w:tcPr>
            <w:tcW w:w="1245"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kern w:val="24"/>
                <w:sz w:val="18"/>
                <w:szCs w:val="18"/>
              </w:rPr>
            </w:pPr>
            <w:r w:rsidRPr="00A22710">
              <w:rPr>
                <w:rFonts w:ascii="Franklin Gothic Book" w:hAnsi="Franklin Gothic Book" w:cs="Arial"/>
                <w:color w:val="000000"/>
                <w:kern w:val="24"/>
                <w:sz w:val="18"/>
                <w:szCs w:val="18"/>
              </w:rPr>
              <w:t>-1.21%</w:t>
            </w:r>
          </w:p>
        </w:tc>
      </w:tr>
    </w:tbl>
    <w:p w:rsidR="009C7F55" w:rsidRDefault="009C7F55" w:rsidP="00F528A3">
      <w:pPr>
        <w:pStyle w:val="Tabledate"/>
        <w:jc w:val="both"/>
        <w:rPr>
          <w:rFonts w:ascii="Franklin Gothic Book" w:hAnsi="Franklin Gothic Book"/>
          <w:sz w:val="22"/>
          <w:szCs w:val="22"/>
        </w:rPr>
        <w:sectPr w:rsidR="009C7F55" w:rsidSect="009C7F55">
          <w:type w:val="continuous"/>
          <w:pgSz w:w="11906" w:h="16838"/>
          <w:pgMar w:top="1134" w:right="850" w:bottom="1134" w:left="1701" w:header="708" w:footer="708" w:gutter="0"/>
          <w:cols w:num="2" w:space="708"/>
          <w:docGrid w:linePitch="360"/>
        </w:sectPr>
      </w:pPr>
    </w:p>
    <w:p w:rsidR="00A22710" w:rsidRPr="00A22710" w:rsidRDefault="00A22710" w:rsidP="00A22710">
      <w:pPr>
        <w:pStyle w:val="Tabledate"/>
        <w:ind w:firstLine="567"/>
        <w:jc w:val="both"/>
        <w:rPr>
          <w:rFonts w:ascii="Franklin Gothic Book" w:hAnsi="Franklin Gothic Book"/>
          <w:sz w:val="22"/>
          <w:szCs w:val="22"/>
        </w:rPr>
      </w:pPr>
      <w:r w:rsidRPr="00A22710">
        <w:rPr>
          <w:rFonts w:ascii="Franklin Gothic Book" w:hAnsi="Franklin Gothic Book"/>
          <w:sz w:val="22"/>
          <w:szCs w:val="22"/>
        </w:rPr>
        <w:lastRenderedPageBreak/>
        <w:t xml:space="preserve">В структуре предложения центральных районов преобладают комнаты в </w:t>
      </w:r>
      <w:proofErr w:type="gramStart"/>
      <w:r w:rsidRPr="00A22710">
        <w:rPr>
          <w:rFonts w:ascii="Franklin Gothic Book" w:hAnsi="Franklin Gothic Book"/>
          <w:sz w:val="22"/>
          <w:szCs w:val="22"/>
        </w:rPr>
        <w:t>трех-четырехкомнатных</w:t>
      </w:r>
      <w:proofErr w:type="gramEnd"/>
      <w:r w:rsidRPr="00A22710">
        <w:rPr>
          <w:rFonts w:ascii="Franklin Gothic Book" w:hAnsi="Franklin Gothic Book"/>
          <w:sz w:val="22"/>
          <w:szCs w:val="22"/>
        </w:rPr>
        <w:t xml:space="preserve"> квартирах и в квартирах более чем с четырьмя комнатами, площадь которых от 10 до 16 кв. м и от 16 до 22 кв. м, что в сумме составляет 72,2% от всего предложения в этих районах. Минимальное количество предложения приходится на комнаты менее 10 кв. м, вне зависимости от количества комнат в квартире, их доля в сумме не превышает 2,9% от всего рынка.</w:t>
      </w:r>
    </w:p>
    <w:p w:rsidR="00A22710" w:rsidRPr="00A22710" w:rsidRDefault="00A22710" w:rsidP="00A22710">
      <w:pPr>
        <w:pStyle w:val="Tabledate"/>
        <w:ind w:firstLine="567"/>
        <w:jc w:val="both"/>
        <w:rPr>
          <w:rFonts w:ascii="Franklin Gothic Book" w:hAnsi="Franklin Gothic Book"/>
          <w:sz w:val="22"/>
          <w:szCs w:val="22"/>
        </w:rPr>
      </w:pPr>
      <w:r w:rsidRPr="00A22710">
        <w:rPr>
          <w:rFonts w:ascii="Franklin Gothic Book" w:hAnsi="Franklin Gothic Book"/>
          <w:sz w:val="22"/>
          <w:szCs w:val="22"/>
        </w:rPr>
        <w:t xml:space="preserve">В спальных районах Петербурга основная доля предложения приходится на комнаты в трех- и четырехкомнатных квартирах в диапазонах площади от 10 до 16 и от 16 до 22 кв. м, что занимает 25,4% и 22,2% от всего объема в этих районах. Комнаты площадью от 10 до 16 кв. м в </w:t>
      </w:r>
      <w:r w:rsidRPr="00A22710">
        <w:rPr>
          <w:rFonts w:ascii="Franklin Gothic Book" w:hAnsi="Franklin Gothic Book"/>
          <w:sz w:val="22"/>
          <w:szCs w:val="22"/>
        </w:rPr>
        <w:lastRenderedPageBreak/>
        <w:t>квартирах более чем с четырьмя комнатами составляют 24,2% от всего предложения в этих районах. Минимальные доли занимают площади менее 10 кв. м и более 22 кв. м, что не превышает в сумме 7,6%.</w:t>
      </w:r>
    </w:p>
    <w:p w:rsidR="00C42120" w:rsidRPr="00C42120" w:rsidRDefault="00C42120" w:rsidP="00F528A3">
      <w:pPr>
        <w:pStyle w:val="Tabledate"/>
        <w:jc w:val="both"/>
        <w:rPr>
          <w:rFonts w:ascii="Franklin Gothic Book" w:hAnsi="Franklin Gothic Book"/>
          <w:sz w:val="22"/>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949"/>
      </w:tblGrid>
      <w:tr w:rsidR="00057D8F" w:rsidTr="00F528A3">
        <w:tc>
          <w:tcPr>
            <w:tcW w:w="4644" w:type="dxa"/>
          </w:tcPr>
          <w:p w:rsidR="00057D8F" w:rsidRDefault="00057D8F" w:rsidP="00F528A3">
            <w:pPr>
              <w:pStyle w:val="Tabledate"/>
              <w:jc w:val="both"/>
              <w:rPr>
                <w:rFonts w:ascii="Franklin Gothic Book" w:hAnsi="Franklin Gothic Book"/>
                <w:sz w:val="22"/>
                <w:szCs w:val="22"/>
              </w:rPr>
            </w:pPr>
            <w:r>
              <w:rPr>
                <w:rFonts w:ascii="Franklin Gothic Book" w:hAnsi="Franklin Gothic Book"/>
                <w:sz w:val="22"/>
                <w:szCs w:val="22"/>
              </w:rPr>
              <w:t>Центральные районы</w:t>
            </w:r>
          </w:p>
        </w:tc>
        <w:tc>
          <w:tcPr>
            <w:tcW w:w="4927" w:type="dxa"/>
          </w:tcPr>
          <w:p w:rsidR="00057D8F" w:rsidRDefault="00057D8F" w:rsidP="00F528A3">
            <w:pPr>
              <w:pStyle w:val="Tabledate"/>
              <w:jc w:val="both"/>
              <w:rPr>
                <w:rFonts w:ascii="Franklin Gothic Book" w:hAnsi="Franklin Gothic Book"/>
                <w:sz w:val="22"/>
                <w:szCs w:val="22"/>
              </w:rPr>
            </w:pPr>
            <w:r>
              <w:rPr>
                <w:rFonts w:ascii="Franklin Gothic Book" w:hAnsi="Franklin Gothic Book"/>
                <w:sz w:val="22"/>
                <w:szCs w:val="22"/>
              </w:rPr>
              <w:t>Спальные районы</w:t>
            </w:r>
          </w:p>
        </w:tc>
      </w:tr>
      <w:tr w:rsidR="00057D8F" w:rsidTr="00F528A3">
        <w:tc>
          <w:tcPr>
            <w:tcW w:w="4644" w:type="dxa"/>
          </w:tcPr>
          <w:p w:rsidR="00057D8F" w:rsidRDefault="00A22710" w:rsidP="00F528A3">
            <w:pPr>
              <w:pStyle w:val="Tabledate"/>
              <w:ind w:firstLine="0"/>
              <w:jc w:val="both"/>
              <w:rPr>
                <w:rFonts w:ascii="Franklin Gothic Book" w:hAnsi="Franklin Gothic Book"/>
                <w:sz w:val="22"/>
                <w:szCs w:val="22"/>
              </w:rPr>
            </w:pPr>
            <w:r w:rsidRPr="00A22710">
              <w:rPr>
                <w:rFonts w:ascii="Franklin Gothic Book" w:hAnsi="Franklin Gothic Book"/>
                <w:sz w:val="22"/>
                <w:szCs w:val="22"/>
              </w:rPr>
              <w:drawing>
                <wp:inline distT="0" distB="0" distL="0" distR="0" wp14:anchorId="0B4EE74B" wp14:editId="6D0BF079">
                  <wp:extent cx="2808858" cy="4212265"/>
                  <wp:effectExtent l="0" t="0" r="10795" b="1714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927" w:type="dxa"/>
          </w:tcPr>
          <w:p w:rsidR="00057D8F" w:rsidRDefault="00A22710" w:rsidP="00F528A3">
            <w:pPr>
              <w:pStyle w:val="Tabledate"/>
              <w:ind w:firstLine="0"/>
              <w:jc w:val="both"/>
              <w:rPr>
                <w:rFonts w:ascii="Franklin Gothic Book" w:hAnsi="Franklin Gothic Book"/>
                <w:sz w:val="22"/>
                <w:szCs w:val="22"/>
              </w:rPr>
            </w:pPr>
            <w:r w:rsidRPr="00A22710">
              <w:rPr>
                <w:rFonts w:ascii="Franklin Gothic Book" w:hAnsi="Franklin Gothic Book"/>
                <w:sz w:val="22"/>
                <w:szCs w:val="22"/>
              </w:rPr>
              <w:drawing>
                <wp:inline distT="0" distB="0" distL="0" distR="0" wp14:anchorId="05622205" wp14:editId="20BFDDC7">
                  <wp:extent cx="3014786" cy="4144688"/>
                  <wp:effectExtent l="0" t="0" r="14605" b="2730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F528A3" w:rsidRPr="00F528A3" w:rsidRDefault="00F528A3" w:rsidP="00F528A3">
      <w:pPr>
        <w:pStyle w:val="WW-"/>
        <w:spacing w:after="0" w:line="240" w:lineRule="auto"/>
        <w:ind w:left="2126" w:hanging="2126"/>
        <w:jc w:val="left"/>
        <w:rPr>
          <w:rFonts w:ascii="Franklin Gothic Book" w:hAnsi="Franklin Gothic Book"/>
          <w:szCs w:val="22"/>
        </w:rPr>
      </w:pPr>
      <w:r w:rsidRPr="00F528A3">
        <w:rPr>
          <w:rFonts w:ascii="Franklin Gothic Book" w:hAnsi="Franklin Gothic Book"/>
          <w:noProof/>
          <w:szCs w:val="22"/>
          <w:lang w:eastAsia="ru-RU"/>
        </w:rPr>
        <w:drawing>
          <wp:inline distT="0" distB="0" distL="0" distR="0" wp14:anchorId="20EBDE37" wp14:editId="13B8A04D">
            <wp:extent cx="1237307" cy="210733"/>
            <wp:effectExtent l="0" t="0" r="1270" b="0"/>
            <wp:docPr id="21" name="Picture 2" descr="\\greedo\analitica\Отчеты_месяц\2018\Март\по данны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greedo\analitica\Отчеты_месяц\2018\Март\по данны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7307" cy="21073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95FFF" w:rsidRDefault="00795FFF" w:rsidP="00F528A3">
      <w:pPr>
        <w:pStyle w:val="WW-"/>
        <w:numPr>
          <w:ilvl w:val="0"/>
          <w:numId w:val="1"/>
        </w:numPr>
        <w:spacing w:after="0" w:line="240" w:lineRule="auto"/>
        <w:ind w:left="2126" w:hanging="1559"/>
        <w:jc w:val="center"/>
        <w:rPr>
          <w:rFonts w:ascii="Franklin Gothic Book" w:hAnsi="Franklin Gothic Book"/>
          <w:szCs w:val="22"/>
        </w:rPr>
      </w:pPr>
      <w:r>
        <w:rPr>
          <w:rFonts w:ascii="Franklin Gothic Book" w:hAnsi="Franklin Gothic Book"/>
          <w:szCs w:val="22"/>
        </w:rPr>
        <w:t>Структура предложения по квартирам с различным числом комнат</w:t>
      </w:r>
    </w:p>
    <w:p w:rsidR="00F528A3" w:rsidRPr="00A22710" w:rsidRDefault="00F528A3" w:rsidP="00F528A3">
      <w:pPr>
        <w:pStyle w:val="Tabledate"/>
        <w:ind w:firstLine="425"/>
        <w:jc w:val="both"/>
        <w:rPr>
          <w:rFonts w:ascii="Franklin Gothic Book" w:hAnsi="Franklin Gothic Book"/>
          <w:sz w:val="22"/>
          <w:szCs w:val="22"/>
        </w:rPr>
      </w:pPr>
    </w:p>
    <w:p w:rsidR="00A22710" w:rsidRPr="00A22710" w:rsidRDefault="00A22710" w:rsidP="00A22710">
      <w:pPr>
        <w:pStyle w:val="Tabledate"/>
        <w:ind w:firstLine="567"/>
        <w:jc w:val="both"/>
        <w:rPr>
          <w:rFonts w:ascii="Franklin Gothic Book" w:hAnsi="Franklin Gothic Book"/>
          <w:sz w:val="22"/>
          <w:szCs w:val="22"/>
        </w:rPr>
      </w:pPr>
      <w:r w:rsidRPr="00A22710">
        <w:rPr>
          <w:rFonts w:ascii="Franklin Gothic Book" w:hAnsi="Franklin Gothic Book"/>
          <w:sz w:val="22"/>
          <w:szCs w:val="22"/>
        </w:rPr>
        <w:t>Самыми дорогими по стоимости квадратного метра являются комнаты в двухкомнатных квартирах площадью от 10 до 16 кв. м, расположенные в центральных районах, и комнаты, площадь которых менее 10 кв. м, расположенные в спальных районах. Средняя цена предложения на конец квартала составила 115,7 тыс. и 117,2 тыс. руб. за кв. м соответственно.</w:t>
      </w:r>
    </w:p>
    <w:p w:rsidR="00A22710" w:rsidRPr="00A22710" w:rsidRDefault="00A22710" w:rsidP="00A22710">
      <w:pPr>
        <w:pStyle w:val="Tabledate"/>
        <w:ind w:firstLine="567"/>
        <w:jc w:val="both"/>
        <w:rPr>
          <w:rFonts w:ascii="Franklin Gothic Book" w:hAnsi="Franklin Gothic Book"/>
          <w:sz w:val="22"/>
          <w:szCs w:val="22"/>
        </w:rPr>
      </w:pPr>
      <w:r w:rsidRPr="00A22710">
        <w:rPr>
          <w:rFonts w:ascii="Franklin Gothic Book" w:hAnsi="Franklin Gothic Book"/>
          <w:sz w:val="22"/>
          <w:szCs w:val="22"/>
        </w:rPr>
        <w:t xml:space="preserve">Самыми дешевыми являются комнаты площадью более 22 кв. м в квартирах с четырьмя комнатами и более. Стоимость квадрата таких комнат в центре города в среднем составляет 74,9 тыс. руб. за кв. м, в спальных районах – 60,8 тыс. руб. за кв. м. </w:t>
      </w:r>
    </w:p>
    <w:p w:rsidR="00E71F0D" w:rsidRPr="00E71F0D" w:rsidRDefault="00E71F0D" w:rsidP="00F528A3">
      <w:pPr>
        <w:pStyle w:val="Tabledate"/>
        <w:jc w:val="both"/>
        <w:rPr>
          <w:rFonts w:ascii="Franklin Gothic Book" w:hAnsi="Franklin Gothic Book"/>
          <w:sz w:val="22"/>
          <w:szCs w:val="22"/>
        </w:rPr>
      </w:pPr>
    </w:p>
    <w:p w:rsidR="00C0730B" w:rsidRPr="00E20A79" w:rsidRDefault="00C0730B" w:rsidP="00C0730B">
      <w:pPr>
        <w:pStyle w:val="Tabledate"/>
        <w:numPr>
          <w:ilvl w:val="0"/>
          <w:numId w:val="15"/>
        </w:numPr>
        <w:jc w:val="left"/>
        <w:rPr>
          <w:rFonts w:ascii="Franklin Gothic Book" w:hAnsi="Franklin Gothic Book"/>
          <w:i/>
          <w:iCs/>
          <w:sz w:val="22"/>
          <w:szCs w:val="22"/>
        </w:rPr>
      </w:pPr>
      <w:r>
        <w:rPr>
          <w:rFonts w:ascii="Franklin Gothic Book" w:hAnsi="Franklin Gothic Book"/>
          <w:i/>
          <w:iCs/>
          <w:sz w:val="22"/>
          <w:szCs w:val="22"/>
        </w:rPr>
        <w:t>Изменение цен по типу квартир и площади,  руб./кв. м, тыс. руб.</w:t>
      </w:r>
    </w:p>
    <w:p w:rsidR="00795FFF" w:rsidRPr="00503328" w:rsidRDefault="00795FFF" w:rsidP="00F528A3">
      <w:pPr>
        <w:pStyle w:val="2"/>
      </w:pPr>
      <w:r w:rsidRPr="00503328">
        <w:t>Центральные районы</w:t>
      </w:r>
    </w:p>
    <w:tbl>
      <w:tblPr>
        <w:tblW w:w="9371" w:type="dxa"/>
        <w:tblCellMar>
          <w:left w:w="0" w:type="dxa"/>
          <w:right w:w="0" w:type="dxa"/>
        </w:tblCellMar>
        <w:tblLook w:val="04A0" w:firstRow="1" w:lastRow="0" w:firstColumn="1" w:lastColumn="0" w:noHBand="0" w:noVBand="1"/>
      </w:tblPr>
      <w:tblGrid>
        <w:gridCol w:w="1360"/>
        <w:gridCol w:w="1360"/>
        <w:gridCol w:w="1360"/>
        <w:gridCol w:w="1360"/>
        <w:gridCol w:w="1240"/>
        <w:gridCol w:w="1260"/>
        <w:gridCol w:w="1431"/>
      </w:tblGrid>
      <w:tr w:rsidR="00ED2DD7" w:rsidRPr="006D66D7" w:rsidTr="00FD070B">
        <w:trPr>
          <w:trHeight w:val="259"/>
        </w:trPr>
        <w:tc>
          <w:tcPr>
            <w:tcW w:w="1360" w:type="dxa"/>
            <w:vMerge w:val="restart"/>
            <w:tcBorders>
              <w:top w:val="nil"/>
              <w:left w:val="nil"/>
              <w:bottom w:val="nil"/>
              <w:right w:val="nil"/>
            </w:tcBorders>
            <w:shd w:val="clear" w:color="auto" w:fill="D1A39C"/>
            <w:tcMar>
              <w:top w:w="15" w:type="dxa"/>
              <w:left w:w="15" w:type="dxa"/>
              <w:bottom w:w="0" w:type="dxa"/>
              <w:right w:w="15" w:type="dxa"/>
            </w:tcMar>
            <w:vAlign w:val="center"/>
            <w:hideMark/>
          </w:tcPr>
          <w:p w:rsidR="00ED2DD7" w:rsidRPr="00BD1070" w:rsidRDefault="00ED2DD7" w:rsidP="00F528A3">
            <w:pPr>
              <w:pStyle w:val="a8"/>
              <w:spacing w:before="0" w:beforeAutospacing="0" w:after="0" w:afterAutospacing="0"/>
              <w:jc w:val="center"/>
              <w:textAlignment w:val="bottom"/>
              <w:rPr>
                <w:rFonts w:ascii="Franklin Gothic Book" w:hAnsi="Franklin Gothic Book" w:cs="Arial"/>
                <w:sz w:val="18"/>
                <w:szCs w:val="18"/>
              </w:rPr>
            </w:pPr>
            <w:proofErr w:type="spellStart"/>
            <w:r w:rsidRPr="00BD1070">
              <w:rPr>
                <w:rFonts w:ascii="Franklin Gothic Book" w:hAnsi="Franklin Gothic Book" w:cs="Arial"/>
                <w:b/>
                <w:bCs/>
                <w:color w:val="000000" w:themeColor="text1"/>
                <w:kern w:val="24"/>
                <w:sz w:val="18"/>
                <w:szCs w:val="18"/>
              </w:rPr>
              <w:t>Комнатность</w:t>
            </w:r>
            <w:proofErr w:type="spellEnd"/>
          </w:p>
        </w:tc>
        <w:tc>
          <w:tcPr>
            <w:tcW w:w="1360" w:type="dxa"/>
            <w:vMerge w:val="restart"/>
            <w:tcBorders>
              <w:top w:val="nil"/>
              <w:left w:val="nil"/>
              <w:bottom w:val="nil"/>
              <w:right w:val="nil"/>
            </w:tcBorders>
            <w:shd w:val="clear" w:color="auto" w:fill="D1A39C"/>
            <w:tcMar>
              <w:top w:w="15" w:type="dxa"/>
              <w:left w:w="15" w:type="dxa"/>
              <w:bottom w:w="0" w:type="dxa"/>
              <w:right w:w="15" w:type="dxa"/>
            </w:tcMar>
            <w:vAlign w:val="center"/>
            <w:hideMark/>
          </w:tcPr>
          <w:p w:rsidR="00ED2DD7" w:rsidRPr="00BD1070" w:rsidRDefault="00ED2DD7" w:rsidP="00F528A3">
            <w:pPr>
              <w:pStyle w:val="a8"/>
              <w:spacing w:before="0" w:beforeAutospacing="0" w:after="0" w:afterAutospacing="0"/>
              <w:jc w:val="center"/>
              <w:textAlignment w:val="bottom"/>
              <w:rPr>
                <w:rFonts w:ascii="Franklin Gothic Book" w:hAnsi="Franklin Gothic Book" w:cs="Arial"/>
                <w:sz w:val="18"/>
                <w:szCs w:val="18"/>
              </w:rPr>
            </w:pPr>
            <w:r w:rsidRPr="00BD1070">
              <w:rPr>
                <w:rFonts w:ascii="Franklin Gothic Book" w:hAnsi="Franklin Gothic Book" w:cs="Arial"/>
                <w:b/>
                <w:bCs/>
                <w:color w:val="000000" w:themeColor="text1"/>
                <w:kern w:val="24"/>
                <w:sz w:val="18"/>
                <w:szCs w:val="18"/>
              </w:rPr>
              <w:t>Площадь</w:t>
            </w:r>
          </w:p>
        </w:tc>
        <w:tc>
          <w:tcPr>
            <w:tcW w:w="2720" w:type="dxa"/>
            <w:gridSpan w:val="2"/>
            <w:tcBorders>
              <w:top w:val="nil"/>
              <w:left w:val="nil"/>
              <w:bottom w:val="nil"/>
              <w:right w:val="nil"/>
            </w:tcBorders>
            <w:shd w:val="clear" w:color="auto" w:fill="D1A39C"/>
            <w:tcMar>
              <w:top w:w="15" w:type="dxa"/>
              <w:left w:w="15" w:type="dxa"/>
              <w:bottom w:w="0" w:type="dxa"/>
              <w:right w:w="15" w:type="dxa"/>
            </w:tcMar>
            <w:vAlign w:val="center"/>
            <w:hideMark/>
          </w:tcPr>
          <w:p w:rsidR="00ED2DD7" w:rsidRPr="00BD1070" w:rsidRDefault="00ED2DD7" w:rsidP="00A22710">
            <w:pPr>
              <w:pStyle w:val="a8"/>
              <w:spacing w:before="0" w:beforeAutospacing="0" w:after="0" w:afterAutospacing="0"/>
              <w:jc w:val="center"/>
              <w:textAlignment w:val="bottom"/>
              <w:rPr>
                <w:rFonts w:ascii="Franklin Gothic Book" w:hAnsi="Franklin Gothic Book" w:cs="Arial"/>
                <w:sz w:val="18"/>
                <w:szCs w:val="18"/>
              </w:rPr>
            </w:pPr>
            <w:r w:rsidRPr="00BD1070">
              <w:rPr>
                <w:rFonts w:ascii="Franklin Gothic Book" w:hAnsi="Franklin Gothic Book" w:cs="Arial"/>
                <w:b/>
                <w:bCs/>
                <w:color w:val="000000"/>
                <w:kern w:val="24"/>
                <w:sz w:val="18"/>
                <w:szCs w:val="18"/>
                <w:lang w:val="en-US"/>
              </w:rPr>
              <w:t xml:space="preserve">I </w:t>
            </w:r>
            <w:r w:rsidRPr="00BD1070">
              <w:rPr>
                <w:rFonts w:ascii="Franklin Gothic Book" w:hAnsi="Franklin Gothic Book" w:cs="Arial"/>
                <w:b/>
                <w:bCs/>
                <w:color w:val="000000"/>
                <w:kern w:val="24"/>
                <w:sz w:val="18"/>
                <w:szCs w:val="18"/>
              </w:rPr>
              <w:t>кв. 201</w:t>
            </w:r>
            <w:r w:rsidR="00A22710">
              <w:rPr>
                <w:rFonts w:ascii="Franklin Gothic Book" w:hAnsi="Franklin Gothic Book" w:cs="Arial"/>
                <w:b/>
                <w:bCs/>
                <w:color w:val="000000"/>
                <w:kern w:val="24"/>
                <w:sz w:val="18"/>
                <w:szCs w:val="18"/>
                <w:lang w:val="en-US"/>
              </w:rPr>
              <w:t>8</w:t>
            </w:r>
            <w:r w:rsidRPr="00BD1070">
              <w:rPr>
                <w:rFonts w:ascii="Franklin Gothic Book" w:hAnsi="Franklin Gothic Book" w:cs="Arial"/>
                <w:b/>
                <w:bCs/>
                <w:color w:val="000000"/>
                <w:kern w:val="24"/>
                <w:sz w:val="18"/>
                <w:szCs w:val="18"/>
              </w:rPr>
              <w:t xml:space="preserve"> г.</w:t>
            </w:r>
          </w:p>
        </w:tc>
        <w:tc>
          <w:tcPr>
            <w:tcW w:w="2500" w:type="dxa"/>
            <w:gridSpan w:val="2"/>
            <w:tcBorders>
              <w:top w:val="nil"/>
              <w:left w:val="nil"/>
              <w:bottom w:val="nil"/>
              <w:right w:val="nil"/>
            </w:tcBorders>
            <w:shd w:val="clear" w:color="auto" w:fill="D1A39C"/>
            <w:tcMar>
              <w:top w:w="15" w:type="dxa"/>
              <w:left w:w="15" w:type="dxa"/>
              <w:bottom w:w="0" w:type="dxa"/>
              <w:right w:w="15" w:type="dxa"/>
            </w:tcMar>
            <w:vAlign w:val="center"/>
            <w:hideMark/>
          </w:tcPr>
          <w:p w:rsidR="00ED2DD7" w:rsidRPr="00BD1070" w:rsidRDefault="00A22710" w:rsidP="00BD1070">
            <w:pPr>
              <w:pStyle w:val="a8"/>
              <w:spacing w:before="0" w:beforeAutospacing="0" w:after="0" w:afterAutospacing="0"/>
              <w:jc w:val="center"/>
              <w:textAlignment w:val="bottom"/>
              <w:rPr>
                <w:rFonts w:ascii="Franklin Gothic Book" w:hAnsi="Franklin Gothic Book" w:cs="Arial"/>
                <w:sz w:val="18"/>
                <w:szCs w:val="18"/>
              </w:rPr>
            </w:pPr>
            <w:r>
              <w:rPr>
                <w:rFonts w:ascii="Franklin Gothic Book" w:hAnsi="Franklin Gothic Book" w:cs="Arial"/>
                <w:b/>
                <w:bCs/>
                <w:color w:val="000000"/>
                <w:kern w:val="24"/>
                <w:sz w:val="18"/>
                <w:szCs w:val="18"/>
                <w:lang w:val="en-US"/>
              </w:rPr>
              <w:t>I</w:t>
            </w:r>
            <w:r w:rsidR="00ED2DD7" w:rsidRPr="00BD1070">
              <w:rPr>
                <w:rFonts w:ascii="Franklin Gothic Book" w:hAnsi="Franklin Gothic Book" w:cs="Arial"/>
                <w:b/>
                <w:bCs/>
                <w:color w:val="000000"/>
                <w:kern w:val="24"/>
                <w:sz w:val="18"/>
                <w:szCs w:val="18"/>
                <w:lang w:val="en-US"/>
              </w:rPr>
              <w:t xml:space="preserve">I </w:t>
            </w:r>
            <w:r w:rsidR="00ED2DD7" w:rsidRPr="00BD1070">
              <w:rPr>
                <w:rFonts w:ascii="Franklin Gothic Book" w:hAnsi="Franklin Gothic Book" w:cs="Arial"/>
                <w:b/>
                <w:bCs/>
                <w:color w:val="000000"/>
                <w:kern w:val="24"/>
                <w:sz w:val="18"/>
                <w:szCs w:val="18"/>
              </w:rPr>
              <w:t>кв. 201</w:t>
            </w:r>
            <w:r w:rsidR="00BD1070" w:rsidRPr="00BD1070">
              <w:rPr>
                <w:rFonts w:ascii="Franklin Gothic Book" w:hAnsi="Franklin Gothic Book" w:cs="Arial"/>
                <w:b/>
                <w:bCs/>
                <w:color w:val="000000"/>
                <w:kern w:val="24"/>
                <w:sz w:val="18"/>
                <w:szCs w:val="18"/>
                <w:lang w:val="en-US"/>
              </w:rPr>
              <w:t>8</w:t>
            </w:r>
            <w:r w:rsidR="00ED2DD7" w:rsidRPr="00BD1070">
              <w:rPr>
                <w:rFonts w:ascii="Franklin Gothic Book" w:hAnsi="Franklin Gothic Book" w:cs="Arial"/>
                <w:b/>
                <w:bCs/>
                <w:color w:val="000000"/>
                <w:kern w:val="24"/>
                <w:sz w:val="18"/>
                <w:szCs w:val="18"/>
              </w:rPr>
              <w:t xml:space="preserve"> г.</w:t>
            </w:r>
          </w:p>
        </w:tc>
        <w:tc>
          <w:tcPr>
            <w:tcW w:w="1431" w:type="dxa"/>
            <w:vMerge w:val="restart"/>
            <w:tcBorders>
              <w:top w:val="nil"/>
              <w:left w:val="nil"/>
              <w:bottom w:val="nil"/>
              <w:right w:val="nil"/>
            </w:tcBorders>
            <w:shd w:val="clear" w:color="auto" w:fill="D1A39C"/>
            <w:tcMar>
              <w:top w:w="15" w:type="dxa"/>
              <w:left w:w="15" w:type="dxa"/>
              <w:bottom w:w="0" w:type="dxa"/>
              <w:right w:w="15" w:type="dxa"/>
            </w:tcMar>
            <w:vAlign w:val="center"/>
            <w:hideMark/>
          </w:tcPr>
          <w:p w:rsidR="00ED2DD7" w:rsidRPr="00BD1070" w:rsidRDefault="00ED2DD7" w:rsidP="00F528A3">
            <w:pPr>
              <w:pStyle w:val="a8"/>
              <w:spacing w:before="0" w:beforeAutospacing="0" w:after="0" w:afterAutospacing="0"/>
              <w:jc w:val="center"/>
              <w:textAlignment w:val="bottom"/>
              <w:rPr>
                <w:rFonts w:ascii="Franklin Gothic Book" w:hAnsi="Franklin Gothic Book" w:cs="Arial"/>
                <w:sz w:val="18"/>
                <w:szCs w:val="18"/>
              </w:rPr>
            </w:pPr>
            <w:r w:rsidRPr="00BD1070">
              <w:rPr>
                <w:rFonts w:ascii="Franklin Gothic Book" w:hAnsi="Franklin Gothic Book" w:cs="Arial"/>
                <w:b/>
                <w:bCs/>
                <w:color w:val="000000" w:themeColor="text1"/>
                <w:kern w:val="24"/>
                <w:sz w:val="18"/>
                <w:szCs w:val="18"/>
              </w:rPr>
              <w:t xml:space="preserve">Изменение </w:t>
            </w:r>
          </w:p>
          <w:p w:rsidR="00ED2DD7" w:rsidRPr="00BD1070" w:rsidRDefault="00ED2DD7" w:rsidP="00F528A3">
            <w:pPr>
              <w:pStyle w:val="a8"/>
              <w:spacing w:before="0" w:beforeAutospacing="0" w:after="0" w:afterAutospacing="0"/>
              <w:jc w:val="center"/>
              <w:textAlignment w:val="bottom"/>
              <w:rPr>
                <w:rFonts w:ascii="Franklin Gothic Book" w:hAnsi="Franklin Gothic Book" w:cs="Arial"/>
                <w:sz w:val="18"/>
                <w:szCs w:val="18"/>
              </w:rPr>
            </w:pPr>
            <w:r w:rsidRPr="00BD1070">
              <w:rPr>
                <w:rFonts w:ascii="Franklin Gothic Book" w:hAnsi="Franklin Gothic Book" w:cs="Arial"/>
                <w:b/>
                <w:bCs/>
                <w:color w:val="000000" w:themeColor="text1"/>
                <w:kern w:val="24"/>
                <w:sz w:val="18"/>
                <w:szCs w:val="18"/>
              </w:rPr>
              <w:t>за квартал</w:t>
            </w:r>
          </w:p>
        </w:tc>
      </w:tr>
      <w:tr w:rsidR="006D66D7" w:rsidRPr="006D66D7" w:rsidTr="00FD070B">
        <w:trPr>
          <w:trHeight w:val="259"/>
        </w:trPr>
        <w:tc>
          <w:tcPr>
            <w:tcW w:w="0" w:type="auto"/>
            <w:vMerge/>
            <w:tcBorders>
              <w:top w:val="nil"/>
              <w:left w:val="nil"/>
              <w:bottom w:val="nil"/>
              <w:right w:val="nil"/>
            </w:tcBorders>
            <w:vAlign w:val="center"/>
            <w:hideMark/>
          </w:tcPr>
          <w:p w:rsidR="006D66D7" w:rsidRPr="00BD1070" w:rsidRDefault="006D66D7" w:rsidP="00F528A3">
            <w:pPr>
              <w:spacing w:after="0" w:line="240" w:lineRule="auto"/>
              <w:jc w:val="center"/>
              <w:rPr>
                <w:rFonts w:ascii="Franklin Gothic Book" w:hAnsi="Franklin Gothic Book"/>
                <w:color w:val="000000"/>
                <w:sz w:val="18"/>
                <w:szCs w:val="18"/>
              </w:rPr>
            </w:pPr>
          </w:p>
        </w:tc>
        <w:tc>
          <w:tcPr>
            <w:tcW w:w="0" w:type="auto"/>
            <w:vMerge/>
            <w:tcBorders>
              <w:top w:val="nil"/>
              <w:left w:val="nil"/>
              <w:bottom w:val="nil"/>
              <w:right w:val="nil"/>
            </w:tcBorders>
            <w:vAlign w:val="center"/>
            <w:hideMark/>
          </w:tcPr>
          <w:p w:rsidR="006D66D7" w:rsidRPr="00BD1070" w:rsidRDefault="006D66D7" w:rsidP="00F528A3">
            <w:pPr>
              <w:spacing w:after="0" w:line="240" w:lineRule="auto"/>
              <w:jc w:val="center"/>
              <w:rPr>
                <w:rFonts w:ascii="Franklin Gothic Book" w:hAnsi="Franklin Gothic Book"/>
                <w:color w:val="000000"/>
                <w:sz w:val="18"/>
                <w:szCs w:val="18"/>
              </w:rPr>
            </w:pPr>
          </w:p>
        </w:tc>
        <w:tc>
          <w:tcPr>
            <w:tcW w:w="1360" w:type="dxa"/>
            <w:tcBorders>
              <w:top w:val="nil"/>
              <w:left w:val="nil"/>
              <w:bottom w:val="nil"/>
              <w:right w:val="nil"/>
            </w:tcBorders>
            <w:shd w:val="clear" w:color="auto" w:fill="D1A39C"/>
            <w:tcMar>
              <w:top w:w="15" w:type="dxa"/>
              <w:left w:w="15" w:type="dxa"/>
              <w:bottom w:w="0" w:type="dxa"/>
              <w:right w:w="15" w:type="dxa"/>
            </w:tcMar>
            <w:vAlign w:val="center"/>
            <w:hideMark/>
          </w:tcPr>
          <w:p w:rsidR="006D66D7" w:rsidRPr="00BD1070" w:rsidRDefault="006D66D7" w:rsidP="00F528A3">
            <w:pPr>
              <w:pStyle w:val="a8"/>
              <w:spacing w:before="0" w:beforeAutospacing="0" w:after="0" w:afterAutospacing="0"/>
              <w:jc w:val="center"/>
              <w:textAlignment w:val="bottom"/>
              <w:rPr>
                <w:rFonts w:ascii="Franklin Gothic Book" w:hAnsi="Franklin Gothic Book" w:cs="Arial"/>
                <w:sz w:val="18"/>
                <w:szCs w:val="18"/>
              </w:rPr>
            </w:pPr>
            <w:r w:rsidRPr="00BD1070">
              <w:rPr>
                <w:rFonts w:ascii="Franklin Gothic Book" w:hAnsi="Franklin Gothic Book" w:cs="Arial"/>
                <w:b/>
                <w:bCs/>
                <w:color w:val="000000" w:themeColor="text1"/>
                <w:kern w:val="24"/>
                <w:sz w:val="18"/>
                <w:szCs w:val="18"/>
              </w:rPr>
              <w:t>руб./кв. м</w:t>
            </w:r>
          </w:p>
        </w:tc>
        <w:tc>
          <w:tcPr>
            <w:tcW w:w="1360" w:type="dxa"/>
            <w:tcBorders>
              <w:top w:val="nil"/>
              <w:left w:val="nil"/>
              <w:bottom w:val="nil"/>
              <w:right w:val="nil"/>
            </w:tcBorders>
            <w:shd w:val="clear" w:color="auto" w:fill="D1A39C"/>
            <w:tcMar>
              <w:top w:w="15" w:type="dxa"/>
              <w:left w:w="15" w:type="dxa"/>
              <w:bottom w:w="0" w:type="dxa"/>
              <w:right w:w="15" w:type="dxa"/>
            </w:tcMar>
            <w:vAlign w:val="center"/>
            <w:hideMark/>
          </w:tcPr>
          <w:p w:rsidR="006D66D7" w:rsidRPr="00BD1070" w:rsidRDefault="006D66D7" w:rsidP="00F528A3">
            <w:pPr>
              <w:pStyle w:val="a8"/>
              <w:spacing w:before="0" w:beforeAutospacing="0" w:after="0" w:afterAutospacing="0"/>
              <w:jc w:val="center"/>
              <w:textAlignment w:val="bottom"/>
              <w:rPr>
                <w:rFonts w:ascii="Franklin Gothic Book" w:hAnsi="Franklin Gothic Book" w:cs="Arial"/>
                <w:sz w:val="18"/>
                <w:szCs w:val="18"/>
              </w:rPr>
            </w:pPr>
            <w:r w:rsidRPr="00BD1070">
              <w:rPr>
                <w:rFonts w:ascii="Franklin Gothic Book" w:hAnsi="Franklin Gothic Book" w:cs="Arial"/>
                <w:b/>
                <w:bCs/>
                <w:color w:val="000000" w:themeColor="text1"/>
                <w:kern w:val="24"/>
                <w:sz w:val="18"/>
                <w:szCs w:val="18"/>
              </w:rPr>
              <w:t>тыс. руб.</w:t>
            </w:r>
          </w:p>
        </w:tc>
        <w:tc>
          <w:tcPr>
            <w:tcW w:w="1240" w:type="dxa"/>
            <w:tcBorders>
              <w:top w:val="nil"/>
              <w:left w:val="nil"/>
              <w:bottom w:val="nil"/>
              <w:right w:val="nil"/>
            </w:tcBorders>
            <w:shd w:val="clear" w:color="auto" w:fill="D1A39C"/>
            <w:tcMar>
              <w:top w:w="15" w:type="dxa"/>
              <w:left w:w="15" w:type="dxa"/>
              <w:bottom w:w="0" w:type="dxa"/>
              <w:right w:w="15" w:type="dxa"/>
            </w:tcMar>
            <w:vAlign w:val="center"/>
            <w:hideMark/>
          </w:tcPr>
          <w:p w:rsidR="006D66D7" w:rsidRPr="00BD1070" w:rsidRDefault="006D66D7" w:rsidP="00F528A3">
            <w:pPr>
              <w:pStyle w:val="a8"/>
              <w:spacing w:before="0" w:beforeAutospacing="0" w:after="0" w:afterAutospacing="0"/>
              <w:jc w:val="center"/>
              <w:textAlignment w:val="bottom"/>
              <w:rPr>
                <w:rFonts w:ascii="Franklin Gothic Book" w:hAnsi="Franklin Gothic Book" w:cs="Arial"/>
                <w:b/>
                <w:bCs/>
                <w:color w:val="000000" w:themeColor="text1"/>
                <w:kern w:val="24"/>
                <w:sz w:val="18"/>
                <w:szCs w:val="18"/>
              </w:rPr>
            </w:pPr>
            <w:r w:rsidRPr="00BD1070">
              <w:rPr>
                <w:rFonts w:ascii="Franklin Gothic Book" w:hAnsi="Franklin Gothic Book" w:cs="Arial"/>
                <w:b/>
                <w:bCs/>
                <w:color w:val="000000" w:themeColor="text1"/>
                <w:kern w:val="24"/>
                <w:sz w:val="18"/>
                <w:szCs w:val="18"/>
              </w:rPr>
              <w:t>руб./кв. м</w:t>
            </w:r>
          </w:p>
        </w:tc>
        <w:tc>
          <w:tcPr>
            <w:tcW w:w="1260" w:type="dxa"/>
            <w:tcBorders>
              <w:top w:val="nil"/>
              <w:left w:val="nil"/>
              <w:bottom w:val="nil"/>
              <w:right w:val="nil"/>
            </w:tcBorders>
            <w:shd w:val="clear" w:color="auto" w:fill="D1A39C"/>
            <w:tcMar>
              <w:top w:w="15" w:type="dxa"/>
              <w:left w:w="15" w:type="dxa"/>
              <w:bottom w:w="0" w:type="dxa"/>
              <w:right w:w="15" w:type="dxa"/>
            </w:tcMar>
            <w:vAlign w:val="center"/>
            <w:hideMark/>
          </w:tcPr>
          <w:p w:rsidR="006D66D7" w:rsidRPr="00BD1070" w:rsidRDefault="006D66D7" w:rsidP="00F528A3">
            <w:pPr>
              <w:pStyle w:val="a8"/>
              <w:spacing w:before="0" w:beforeAutospacing="0" w:after="0" w:afterAutospacing="0"/>
              <w:jc w:val="center"/>
              <w:textAlignment w:val="bottom"/>
              <w:rPr>
                <w:rFonts w:ascii="Franklin Gothic Book" w:hAnsi="Franklin Gothic Book" w:cs="Arial"/>
                <w:sz w:val="18"/>
                <w:szCs w:val="18"/>
              </w:rPr>
            </w:pPr>
            <w:r w:rsidRPr="00BD1070">
              <w:rPr>
                <w:rFonts w:ascii="Franklin Gothic Book" w:hAnsi="Franklin Gothic Book" w:cs="Arial"/>
                <w:b/>
                <w:bCs/>
                <w:color w:val="000000" w:themeColor="text1"/>
                <w:kern w:val="24"/>
                <w:sz w:val="18"/>
                <w:szCs w:val="18"/>
              </w:rPr>
              <w:t>тыс. руб.</w:t>
            </w:r>
          </w:p>
        </w:tc>
        <w:tc>
          <w:tcPr>
            <w:tcW w:w="1431" w:type="dxa"/>
            <w:vMerge/>
            <w:tcBorders>
              <w:top w:val="nil"/>
              <w:left w:val="nil"/>
              <w:bottom w:val="nil"/>
              <w:right w:val="nil"/>
            </w:tcBorders>
            <w:vAlign w:val="center"/>
            <w:hideMark/>
          </w:tcPr>
          <w:p w:rsidR="006D66D7" w:rsidRPr="00BD1070" w:rsidRDefault="006D66D7" w:rsidP="00F528A3">
            <w:pPr>
              <w:spacing w:after="0" w:line="240" w:lineRule="auto"/>
              <w:jc w:val="center"/>
              <w:rPr>
                <w:rFonts w:ascii="Franklin Gothic Book" w:hAnsi="Franklin Gothic Book"/>
                <w:color w:val="000000"/>
                <w:sz w:val="18"/>
                <w:szCs w:val="18"/>
              </w:rPr>
            </w:pPr>
          </w:p>
        </w:tc>
      </w:tr>
      <w:tr w:rsidR="00A22710" w:rsidRPr="006D66D7" w:rsidTr="00FD070B">
        <w:trPr>
          <w:trHeight w:val="259"/>
        </w:trPr>
        <w:tc>
          <w:tcPr>
            <w:tcW w:w="1360" w:type="dxa"/>
            <w:vMerge w:val="restart"/>
            <w:tcBorders>
              <w:top w:val="nil"/>
              <w:left w:val="nil"/>
              <w:bottom w:val="nil"/>
              <w:right w:val="nil"/>
            </w:tcBorders>
            <w:shd w:val="clear" w:color="auto" w:fill="auto"/>
            <w:tcMar>
              <w:top w:w="15" w:type="dxa"/>
              <w:left w:w="15" w:type="dxa"/>
              <w:bottom w:w="0" w:type="dxa"/>
              <w:right w:w="15" w:type="dxa"/>
            </w:tcMar>
            <w:vAlign w:val="center"/>
            <w:hideMark/>
          </w:tcPr>
          <w:p w:rsidR="00A22710" w:rsidRPr="00BD1070" w:rsidRDefault="00A22710" w:rsidP="00F528A3">
            <w:pPr>
              <w:pStyle w:val="a8"/>
              <w:spacing w:before="0" w:beforeAutospacing="0" w:after="0" w:afterAutospacing="0"/>
              <w:jc w:val="center"/>
              <w:textAlignment w:val="center"/>
              <w:rPr>
                <w:rFonts w:ascii="Franklin Gothic Book" w:hAnsi="Franklin Gothic Book" w:cs="Arial"/>
                <w:sz w:val="18"/>
                <w:szCs w:val="18"/>
              </w:rPr>
            </w:pPr>
            <w:r w:rsidRPr="00BD1070">
              <w:rPr>
                <w:rFonts w:ascii="Franklin Gothic Book" w:hAnsi="Franklin Gothic Book" w:cs="Arial"/>
                <w:color w:val="000000" w:themeColor="text1"/>
                <w:kern w:val="24"/>
                <w:sz w:val="18"/>
                <w:szCs w:val="18"/>
              </w:rPr>
              <w:t>2 комнаты в квартире</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BD1070"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BD1070">
              <w:rPr>
                <w:rFonts w:ascii="Franklin Gothic Book" w:hAnsi="Franklin Gothic Book" w:cs="Arial"/>
                <w:color w:val="000000" w:themeColor="text1"/>
                <w:kern w:val="24"/>
                <w:sz w:val="18"/>
                <w:szCs w:val="18"/>
              </w:rPr>
              <w:t>&lt;10 кв. м</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н/д</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н/д</w:t>
            </w:r>
          </w:p>
        </w:tc>
        <w:tc>
          <w:tcPr>
            <w:tcW w:w="124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н/д</w:t>
            </w:r>
          </w:p>
        </w:tc>
        <w:tc>
          <w:tcPr>
            <w:tcW w:w="12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н/д</w:t>
            </w:r>
          </w:p>
        </w:tc>
        <w:tc>
          <w:tcPr>
            <w:tcW w:w="1431"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w:t>
            </w:r>
          </w:p>
        </w:tc>
      </w:tr>
      <w:tr w:rsidR="00A22710" w:rsidRPr="006D66D7" w:rsidTr="00FD070B">
        <w:trPr>
          <w:trHeight w:val="259"/>
        </w:trPr>
        <w:tc>
          <w:tcPr>
            <w:tcW w:w="0" w:type="auto"/>
            <w:vMerge/>
            <w:tcBorders>
              <w:top w:val="nil"/>
              <w:left w:val="nil"/>
              <w:bottom w:val="nil"/>
              <w:right w:val="nil"/>
            </w:tcBorders>
            <w:vAlign w:val="center"/>
            <w:hideMark/>
          </w:tcPr>
          <w:p w:rsidR="00A22710" w:rsidRPr="00BD1070" w:rsidRDefault="00A22710" w:rsidP="00F528A3">
            <w:pPr>
              <w:spacing w:after="0" w:line="240" w:lineRule="auto"/>
              <w:jc w:val="center"/>
              <w:rPr>
                <w:rFonts w:ascii="Franklin Gothic Book" w:hAnsi="Franklin Gothic Book"/>
                <w:color w:val="000000"/>
                <w:sz w:val="18"/>
                <w:szCs w:val="18"/>
              </w:rPr>
            </w:pP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BD1070" w:rsidRDefault="00A22710" w:rsidP="00F528A3">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BD1070">
              <w:rPr>
                <w:rFonts w:ascii="Franklin Gothic Book" w:hAnsi="Franklin Gothic Book" w:cs="Arial"/>
                <w:color w:val="000000" w:themeColor="text1"/>
                <w:kern w:val="24"/>
                <w:sz w:val="18"/>
                <w:szCs w:val="18"/>
              </w:rPr>
              <w:t>10-16 кв. м</w:t>
            </w: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118 085</w:t>
            </w: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1 500</w:t>
            </w:r>
          </w:p>
        </w:tc>
        <w:tc>
          <w:tcPr>
            <w:tcW w:w="124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117 200</w:t>
            </w:r>
          </w:p>
        </w:tc>
        <w:tc>
          <w:tcPr>
            <w:tcW w:w="12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1 622</w:t>
            </w:r>
          </w:p>
        </w:tc>
        <w:tc>
          <w:tcPr>
            <w:tcW w:w="1431"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-0.75%</w:t>
            </w:r>
          </w:p>
        </w:tc>
      </w:tr>
      <w:tr w:rsidR="00A22710" w:rsidRPr="006D66D7" w:rsidTr="00FD070B">
        <w:trPr>
          <w:trHeight w:val="259"/>
        </w:trPr>
        <w:tc>
          <w:tcPr>
            <w:tcW w:w="0" w:type="auto"/>
            <w:vMerge/>
            <w:tcBorders>
              <w:top w:val="nil"/>
              <w:left w:val="nil"/>
              <w:bottom w:val="nil"/>
              <w:right w:val="nil"/>
            </w:tcBorders>
            <w:vAlign w:val="center"/>
            <w:hideMark/>
          </w:tcPr>
          <w:p w:rsidR="00A22710" w:rsidRPr="00BD1070" w:rsidRDefault="00A22710" w:rsidP="00F528A3">
            <w:pPr>
              <w:spacing w:after="0" w:line="240" w:lineRule="auto"/>
              <w:jc w:val="center"/>
              <w:rPr>
                <w:rFonts w:ascii="Franklin Gothic Book" w:hAnsi="Franklin Gothic Book"/>
                <w:color w:val="000000"/>
                <w:sz w:val="18"/>
                <w:szCs w:val="18"/>
              </w:rPr>
            </w:pP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BD1070" w:rsidRDefault="00A22710" w:rsidP="00F528A3">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BD1070">
              <w:rPr>
                <w:rFonts w:ascii="Franklin Gothic Book" w:hAnsi="Franklin Gothic Book" w:cs="Arial"/>
                <w:color w:val="000000" w:themeColor="text1"/>
                <w:kern w:val="24"/>
                <w:sz w:val="18"/>
                <w:szCs w:val="18"/>
              </w:rPr>
              <w:t>16-22 кв. м</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106 214</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1 930</w:t>
            </w:r>
          </w:p>
        </w:tc>
        <w:tc>
          <w:tcPr>
            <w:tcW w:w="124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106 964</w:t>
            </w:r>
          </w:p>
        </w:tc>
        <w:tc>
          <w:tcPr>
            <w:tcW w:w="12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2 086</w:t>
            </w:r>
          </w:p>
        </w:tc>
        <w:tc>
          <w:tcPr>
            <w:tcW w:w="1431"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0.71%</w:t>
            </w:r>
          </w:p>
        </w:tc>
      </w:tr>
      <w:tr w:rsidR="00A22710" w:rsidRPr="006D66D7" w:rsidTr="00FD070B">
        <w:trPr>
          <w:trHeight w:val="259"/>
        </w:trPr>
        <w:tc>
          <w:tcPr>
            <w:tcW w:w="0" w:type="auto"/>
            <w:vMerge/>
            <w:tcBorders>
              <w:top w:val="nil"/>
              <w:left w:val="nil"/>
              <w:bottom w:val="nil"/>
              <w:right w:val="nil"/>
            </w:tcBorders>
            <w:vAlign w:val="center"/>
            <w:hideMark/>
          </w:tcPr>
          <w:p w:rsidR="00A22710" w:rsidRPr="00BD1070" w:rsidRDefault="00A22710" w:rsidP="00F528A3">
            <w:pPr>
              <w:spacing w:after="0" w:line="240" w:lineRule="auto"/>
              <w:jc w:val="center"/>
              <w:rPr>
                <w:rFonts w:ascii="Franklin Gothic Book" w:hAnsi="Franklin Gothic Book"/>
                <w:color w:val="000000"/>
                <w:sz w:val="18"/>
                <w:szCs w:val="18"/>
              </w:rPr>
            </w:pP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BD1070" w:rsidRDefault="00A22710" w:rsidP="00F528A3">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BD1070">
              <w:rPr>
                <w:rFonts w:ascii="Franklin Gothic Book" w:hAnsi="Franklin Gothic Book" w:cs="Arial"/>
                <w:color w:val="000000" w:themeColor="text1"/>
                <w:kern w:val="24"/>
                <w:sz w:val="18"/>
                <w:szCs w:val="18"/>
              </w:rPr>
              <w:t>&gt;22 кв. м</w:t>
            </w: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83 691</w:t>
            </w: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2 483</w:t>
            </w:r>
          </w:p>
        </w:tc>
        <w:tc>
          <w:tcPr>
            <w:tcW w:w="124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82 866</w:t>
            </w:r>
          </w:p>
        </w:tc>
        <w:tc>
          <w:tcPr>
            <w:tcW w:w="12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2 233</w:t>
            </w:r>
          </w:p>
        </w:tc>
        <w:tc>
          <w:tcPr>
            <w:tcW w:w="1431"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-0.99%</w:t>
            </w:r>
          </w:p>
        </w:tc>
      </w:tr>
      <w:tr w:rsidR="00A22710" w:rsidRPr="006D66D7" w:rsidTr="00FD070B">
        <w:trPr>
          <w:trHeight w:val="259"/>
        </w:trPr>
        <w:tc>
          <w:tcPr>
            <w:tcW w:w="1360" w:type="dxa"/>
            <w:vMerge w:val="restart"/>
            <w:tcBorders>
              <w:top w:val="nil"/>
              <w:left w:val="nil"/>
              <w:bottom w:val="nil"/>
              <w:right w:val="nil"/>
            </w:tcBorders>
            <w:shd w:val="clear" w:color="auto" w:fill="auto"/>
            <w:tcMar>
              <w:top w:w="15" w:type="dxa"/>
              <w:left w:w="15" w:type="dxa"/>
              <w:bottom w:w="0" w:type="dxa"/>
              <w:right w:w="15" w:type="dxa"/>
            </w:tcMar>
            <w:vAlign w:val="center"/>
            <w:hideMark/>
          </w:tcPr>
          <w:p w:rsidR="00A22710" w:rsidRPr="00BD1070" w:rsidRDefault="00A22710" w:rsidP="00F528A3">
            <w:pPr>
              <w:pStyle w:val="a8"/>
              <w:spacing w:before="0" w:beforeAutospacing="0" w:after="0" w:afterAutospacing="0"/>
              <w:jc w:val="center"/>
              <w:textAlignment w:val="center"/>
              <w:rPr>
                <w:rFonts w:ascii="Franklin Gothic Book" w:hAnsi="Franklin Gothic Book" w:cs="Arial"/>
                <w:sz w:val="18"/>
                <w:szCs w:val="18"/>
              </w:rPr>
            </w:pPr>
            <w:r w:rsidRPr="00BD1070">
              <w:rPr>
                <w:rFonts w:ascii="Franklin Gothic Book" w:hAnsi="Franklin Gothic Book" w:cs="Arial"/>
                <w:color w:val="000000" w:themeColor="text1"/>
                <w:kern w:val="24"/>
                <w:sz w:val="18"/>
                <w:szCs w:val="18"/>
              </w:rPr>
              <w:t>3-4 комнаты в квартире</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BD1070" w:rsidRDefault="00A22710" w:rsidP="00F528A3">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BD1070">
              <w:rPr>
                <w:rFonts w:ascii="Franklin Gothic Book" w:hAnsi="Franklin Gothic Book" w:cs="Arial"/>
                <w:color w:val="000000" w:themeColor="text1"/>
                <w:kern w:val="24"/>
                <w:sz w:val="18"/>
                <w:szCs w:val="18"/>
              </w:rPr>
              <w:t>&lt;10 кв. м</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110 615</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1 005</w:t>
            </w:r>
          </w:p>
        </w:tc>
        <w:tc>
          <w:tcPr>
            <w:tcW w:w="124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112 836</w:t>
            </w:r>
          </w:p>
        </w:tc>
        <w:tc>
          <w:tcPr>
            <w:tcW w:w="12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1 096</w:t>
            </w:r>
          </w:p>
        </w:tc>
        <w:tc>
          <w:tcPr>
            <w:tcW w:w="1431"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2.01%</w:t>
            </w:r>
          </w:p>
        </w:tc>
      </w:tr>
      <w:tr w:rsidR="00A22710" w:rsidRPr="006D66D7" w:rsidTr="00FD070B">
        <w:trPr>
          <w:trHeight w:val="259"/>
        </w:trPr>
        <w:tc>
          <w:tcPr>
            <w:tcW w:w="0" w:type="auto"/>
            <w:vMerge/>
            <w:tcBorders>
              <w:top w:val="nil"/>
              <w:left w:val="nil"/>
              <w:bottom w:val="nil"/>
              <w:right w:val="nil"/>
            </w:tcBorders>
            <w:vAlign w:val="center"/>
            <w:hideMark/>
          </w:tcPr>
          <w:p w:rsidR="00A22710" w:rsidRPr="00BD1070" w:rsidRDefault="00A22710" w:rsidP="00F528A3">
            <w:pPr>
              <w:spacing w:after="0" w:line="240" w:lineRule="auto"/>
              <w:jc w:val="center"/>
              <w:rPr>
                <w:rFonts w:ascii="Franklin Gothic Book" w:hAnsi="Franklin Gothic Book"/>
                <w:color w:val="000000"/>
                <w:sz w:val="18"/>
                <w:szCs w:val="18"/>
              </w:rPr>
            </w:pP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BD1070" w:rsidRDefault="00A22710" w:rsidP="00F528A3">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BD1070">
              <w:rPr>
                <w:rFonts w:ascii="Franklin Gothic Book" w:hAnsi="Franklin Gothic Book" w:cs="Arial"/>
                <w:color w:val="000000" w:themeColor="text1"/>
                <w:kern w:val="24"/>
                <w:sz w:val="18"/>
                <w:szCs w:val="18"/>
              </w:rPr>
              <w:t>10-16 кв. м</w:t>
            </w: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98 406</w:t>
            </w: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1 304</w:t>
            </w:r>
          </w:p>
        </w:tc>
        <w:tc>
          <w:tcPr>
            <w:tcW w:w="124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98 438</w:t>
            </w:r>
          </w:p>
        </w:tc>
        <w:tc>
          <w:tcPr>
            <w:tcW w:w="12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1 376</w:t>
            </w:r>
          </w:p>
        </w:tc>
        <w:tc>
          <w:tcPr>
            <w:tcW w:w="1431"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0.03%</w:t>
            </w:r>
          </w:p>
        </w:tc>
      </w:tr>
      <w:tr w:rsidR="00A22710" w:rsidRPr="006D66D7" w:rsidTr="00FD070B">
        <w:trPr>
          <w:trHeight w:val="259"/>
        </w:trPr>
        <w:tc>
          <w:tcPr>
            <w:tcW w:w="0" w:type="auto"/>
            <w:vMerge/>
            <w:tcBorders>
              <w:top w:val="nil"/>
              <w:left w:val="nil"/>
              <w:bottom w:val="nil"/>
              <w:right w:val="nil"/>
            </w:tcBorders>
            <w:vAlign w:val="center"/>
            <w:hideMark/>
          </w:tcPr>
          <w:p w:rsidR="00A22710" w:rsidRPr="00BD1070" w:rsidRDefault="00A22710" w:rsidP="00F528A3">
            <w:pPr>
              <w:spacing w:after="0" w:line="240" w:lineRule="auto"/>
              <w:jc w:val="center"/>
              <w:rPr>
                <w:rFonts w:ascii="Franklin Gothic Book" w:hAnsi="Franklin Gothic Book"/>
                <w:color w:val="000000"/>
                <w:sz w:val="18"/>
                <w:szCs w:val="18"/>
              </w:rPr>
            </w:pP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BD1070" w:rsidRDefault="00A22710" w:rsidP="00F528A3">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BD1070">
              <w:rPr>
                <w:rFonts w:ascii="Franklin Gothic Book" w:hAnsi="Franklin Gothic Book" w:cs="Arial"/>
                <w:color w:val="000000" w:themeColor="text1"/>
                <w:kern w:val="24"/>
                <w:sz w:val="18"/>
                <w:szCs w:val="18"/>
              </w:rPr>
              <w:t>16-22 кв. м</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87 205</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1 573</w:t>
            </w:r>
          </w:p>
        </w:tc>
        <w:tc>
          <w:tcPr>
            <w:tcW w:w="124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88 720</w:t>
            </w:r>
          </w:p>
        </w:tc>
        <w:tc>
          <w:tcPr>
            <w:tcW w:w="12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1 629</w:t>
            </w:r>
          </w:p>
        </w:tc>
        <w:tc>
          <w:tcPr>
            <w:tcW w:w="1431"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1.74%</w:t>
            </w:r>
          </w:p>
        </w:tc>
      </w:tr>
      <w:tr w:rsidR="00A22710" w:rsidRPr="006D66D7" w:rsidTr="00FD070B">
        <w:trPr>
          <w:trHeight w:val="259"/>
        </w:trPr>
        <w:tc>
          <w:tcPr>
            <w:tcW w:w="0" w:type="auto"/>
            <w:vMerge/>
            <w:tcBorders>
              <w:top w:val="nil"/>
              <w:left w:val="nil"/>
              <w:right w:val="nil"/>
            </w:tcBorders>
            <w:vAlign w:val="center"/>
            <w:hideMark/>
          </w:tcPr>
          <w:p w:rsidR="00A22710" w:rsidRPr="00BD1070" w:rsidRDefault="00A22710" w:rsidP="00F528A3">
            <w:pPr>
              <w:spacing w:after="0" w:line="240" w:lineRule="auto"/>
              <w:jc w:val="center"/>
              <w:rPr>
                <w:rFonts w:ascii="Franklin Gothic Book" w:hAnsi="Franklin Gothic Book"/>
                <w:color w:val="000000"/>
                <w:sz w:val="18"/>
                <w:szCs w:val="18"/>
              </w:rPr>
            </w:pPr>
          </w:p>
        </w:tc>
        <w:tc>
          <w:tcPr>
            <w:tcW w:w="1360" w:type="dxa"/>
            <w:tcBorders>
              <w:top w:val="nil"/>
              <w:left w:val="nil"/>
              <w:right w:val="nil"/>
            </w:tcBorders>
            <w:shd w:val="clear" w:color="auto" w:fill="FEF4E8"/>
            <w:tcMar>
              <w:top w:w="15" w:type="dxa"/>
              <w:left w:w="15" w:type="dxa"/>
              <w:bottom w:w="0" w:type="dxa"/>
              <w:right w:w="15" w:type="dxa"/>
            </w:tcMar>
            <w:vAlign w:val="center"/>
            <w:hideMark/>
          </w:tcPr>
          <w:p w:rsidR="00A22710" w:rsidRPr="00BD1070" w:rsidRDefault="00A22710" w:rsidP="00F528A3">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BD1070">
              <w:rPr>
                <w:rFonts w:ascii="Franklin Gothic Book" w:hAnsi="Franklin Gothic Book" w:cs="Arial"/>
                <w:color w:val="000000" w:themeColor="text1"/>
                <w:kern w:val="24"/>
                <w:sz w:val="18"/>
                <w:szCs w:val="18"/>
              </w:rPr>
              <w:t>&gt;22 кв. м</w:t>
            </w:r>
          </w:p>
        </w:tc>
        <w:tc>
          <w:tcPr>
            <w:tcW w:w="1360" w:type="dxa"/>
            <w:tcBorders>
              <w:top w:val="nil"/>
              <w:left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77 957</w:t>
            </w:r>
          </w:p>
        </w:tc>
        <w:tc>
          <w:tcPr>
            <w:tcW w:w="1360" w:type="dxa"/>
            <w:tcBorders>
              <w:top w:val="nil"/>
              <w:left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2 080</w:t>
            </w:r>
          </w:p>
        </w:tc>
        <w:tc>
          <w:tcPr>
            <w:tcW w:w="1240" w:type="dxa"/>
            <w:tcBorders>
              <w:top w:val="nil"/>
              <w:left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78 826</w:t>
            </w:r>
          </w:p>
        </w:tc>
        <w:tc>
          <w:tcPr>
            <w:tcW w:w="1260" w:type="dxa"/>
            <w:tcBorders>
              <w:top w:val="nil"/>
              <w:left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2 041</w:t>
            </w:r>
          </w:p>
        </w:tc>
        <w:tc>
          <w:tcPr>
            <w:tcW w:w="1431" w:type="dxa"/>
            <w:tcBorders>
              <w:top w:val="nil"/>
              <w:left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1.11%</w:t>
            </w:r>
          </w:p>
        </w:tc>
      </w:tr>
      <w:tr w:rsidR="00A22710" w:rsidRPr="006D66D7" w:rsidTr="00FD070B">
        <w:trPr>
          <w:trHeight w:val="259"/>
        </w:trPr>
        <w:tc>
          <w:tcPr>
            <w:tcW w:w="1360" w:type="dxa"/>
            <w:vMerge w:val="restart"/>
            <w:tcBorders>
              <w:top w:val="nil"/>
              <w:left w:val="nil"/>
              <w:bottom w:val="nil"/>
              <w:right w:val="nil"/>
            </w:tcBorders>
            <w:shd w:val="clear" w:color="auto" w:fill="auto"/>
            <w:tcMar>
              <w:top w:w="15" w:type="dxa"/>
              <w:left w:w="15" w:type="dxa"/>
              <w:bottom w:w="0" w:type="dxa"/>
              <w:right w:w="15" w:type="dxa"/>
            </w:tcMar>
            <w:vAlign w:val="center"/>
            <w:hideMark/>
          </w:tcPr>
          <w:p w:rsidR="00A22710" w:rsidRPr="00BD1070" w:rsidRDefault="00A22710" w:rsidP="00F528A3">
            <w:pPr>
              <w:pStyle w:val="a8"/>
              <w:spacing w:before="0" w:beforeAutospacing="0" w:after="0" w:afterAutospacing="0"/>
              <w:jc w:val="center"/>
              <w:textAlignment w:val="center"/>
              <w:rPr>
                <w:rFonts w:ascii="Franklin Gothic Book" w:hAnsi="Franklin Gothic Book" w:cs="Arial"/>
                <w:sz w:val="18"/>
                <w:szCs w:val="18"/>
              </w:rPr>
            </w:pPr>
            <w:r w:rsidRPr="00BD1070">
              <w:rPr>
                <w:rFonts w:ascii="Franklin Gothic Book" w:hAnsi="Franklin Gothic Book" w:cs="Arial"/>
                <w:color w:val="000000" w:themeColor="text1"/>
                <w:kern w:val="24"/>
                <w:sz w:val="18"/>
                <w:szCs w:val="18"/>
              </w:rPr>
              <w:t>&gt;4 комнаты в квартире</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BD1070" w:rsidRDefault="00A22710" w:rsidP="00F528A3">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BD1070">
              <w:rPr>
                <w:rFonts w:ascii="Franklin Gothic Book" w:hAnsi="Franklin Gothic Book" w:cs="Arial"/>
                <w:color w:val="000000" w:themeColor="text1"/>
                <w:kern w:val="24"/>
                <w:sz w:val="18"/>
                <w:szCs w:val="18"/>
              </w:rPr>
              <w:t>&lt;10 кв. м</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108 935</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983</w:t>
            </w:r>
          </w:p>
        </w:tc>
        <w:tc>
          <w:tcPr>
            <w:tcW w:w="124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109 517</w:t>
            </w:r>
          </w:p>
        </w:tc>
        <w:tc>
          <w:tcPr>
            <w:tcW w:w="12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977</w:t>
            </w:r>
          </w:p>
        </w:tc>
        <w:tc>
          <w:tcPr>
            <w:tcW w:w="1431"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0.53%</w:t>
            </w:r>
          </w:p>
        </w:tc>
      </w:tr>
      <w:tr w:rsidR="00A22710" w:rsidRPr="006D66D7" w:rsidTr="00FD070B">
        <w:trPr>
          <w:trHeight w:val="259"/>
        </w:trPr>
        <w:tc>
          <w:tcPr>
            <w:tcW w:w="0" w:type="auto"/>
            <w:vMerge/>
            <w:tcBorders>
              <w:top w:val="nil"/>
              <w:left w:val="nil"/>
              <w:bottom w:val="nil"/>
              <w:right w:val="nil"/>
            </w:tcBorders>
            <w:vAlign w:val="center"/>
            <w:hideMark/>
          </w:tcPr>
          <w:p w:rsidR="00A22710" w:rsidRPr="00BD1070" w:rsidRDefault="00A22710" w:rsidP="00F528A3">
            <w:pPr>
              <w:spacing w:after="0" w:line="240" w:lineRule="auto"/>
              <w:jc w:val="center"/>
              <w:rPr>
                <w:rFonts w:ascii="Franklin Gothic Book" w:hAnsi="Franklin Gothic Book"/>
                <w:color w:val="000000"/>
                <w:sz w:val="18"/>
                <w:szCs w:val="18"/>
              </w:rPr>
            </w:pP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BD1070" w:rsidRDefault="00A22710" w:rsidP="00F528A3">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BD1070">
              <w:rPr>
                <w:rFonts w:ascii="Franklin Gothic Book" w:hAnsi="Franklin Gothic Book" w:cs="Arial"/>
                <w:color w:val="000000" w:themeColor="text1"/>
                <w:kern w:val="24"/>
                <w:sz w:val="18"/>
                <w:szCs w:val="18"/>
              </w:rPr>
              <w:t>10-16 кв. м</w:t>
            </w: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91 873</w:t>
            </w: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1 182</w:t>
            </w:r>
          </w:p>
        </w:tc>
        <w:tc>
          <w:tcPr>
            <w:tcW w:w="124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92 650</w:t>
            </w:r>
          </w:p>
        </w:tc>
        <w:tc>
          <w:tcPr>
            <w:tcW w:w="12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1 219</w:t>
            </w:r>
          </w:p>
        </w:tc>
        <w:tc>
          <w:tcPr>
            <w:tcW w:w="1431"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0.85%</w:t>
            </w:r>
          </w:p>
        </w:tc>
      </w:tr>
      <w:tr w:rsidR="00A22710" w:rsidRPr="006D66D7" w:rsidTr="00FD070B">
        <w:trPr>
          <w:trHeight w:val="259"/>
        </w:trPr>
        <w:tc>
          <w:tcPr>
            <w:tcW w:w="0" w:type="auto"/>
            <w:vMerge/>
            <w:tcBorders>
              <w:top w:val="nil"/>
              <w:left w:val="nil"/>
              <w:bottom w:val="nil"/>
              <w:right w:val="nil"/>
            </w:tcBorders>
            <w:vAlign w:val="center"/>
            <w:hideMark/>
          </w:tcPr>
          <w:p w:rsidR="00A22710" w:rsidRPr="006D66D7" w:rsidRDefault="00A22710" w:rsidP="00F528A3">
            <w:pPr>
              <w:spacing w:after="0" w:line="240" w:lineRule="auto"/>
              <w:jc w:val="center"/>
              <w:rPr>
                <w:rFonts w:ascii="Franklin Gothic Book" w:hAnsi="Franklin Gothic Book"/>
                <w:color w:val="000000"/>
                <w:sz w:val="18"/>
                <w:szCs w:val="18"/>
              </w:rPr>
            </w:pP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E71F0D" w:rsidRDefault="00A22710" w:rsidP="00F528A3">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E71F0D">
              <w:rPr>
                <w:rFonts w:ascii="Franklin Gothic Book" w:hAnsi="Franklin Gothic Book" w:cs="Arial"/>
                <w:color w:val="000000" w:themeColor="text1"/>
                <w:kern w:val="24"/>
                <w:sz w:val="18"/>
                <w:szCs w:val="18"/>
              </w:rPr>
              <w:t>16-22 кв. м</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83 662</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1 539</w:t>
            </w:r>
          </w:p>
        </w:tc>
        <w:tc>
          <w:tcPr>
            <w:tcW w:w="124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84 710</w:t>
            </w:r>
          </w:p>
        </w:tc>
        <w:tc>
          <w:tcPr>
            <w:tcW w:w="12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1 620</w:t>
            </w:r>
          </w:p>
        </w:tc>
        <w:tc>
          <w:tcPr>
            <w:tcW w:w="1431"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1.25%</w:t>
            </w:r>
          </w:p>
        </w:tc>
      </w:tr>
      <w:tr w:rsidR="00A22710" w:rsidRPr="006D66D7" w:rsidTr="00FD070B">
        <w:trPr>
          <w:trHeight w:val="259"/>
        </w:trPr>
        <w:tc>
          <w:tcPr>
            <w:tcW w:w="0" w:type="auto"/>
            <w:vMerge/>
            <w:tcBorders>
              <w:top w:val="nil"/>
              <w:left w:val="nil"/>
              <w:bottom w:val="single" w:sz="4" w:space="0" w:color="auto"/>
              <w:right w:val="nil"/>
            </w:tcBorders>
            <w:vAlign w:val="center"/>
            <w:hideMark/>
          </w:tcPr>
          <w:p w:rsidR="00A22710" w:rsidRPr="006D66D7" w:rsidRDefault="00A22710" w:rsidP="00F528A3">
            <w:pPr>
              <w:spacing w:after="0" w:line="240" w:lineRule="auto"/>
              <w:jc w:val="center"/>
              <w:rPr>
                <w:rFonts w:ascii="Franklin Gothic Book" w:hAnsi="Franklin Gothic Book"/>
                <w:color w:val="000000"/>
                <w:sz w:val="18"/>
                <w:szCs w:val="18"/>
              </w:rPr>
            </w:pPr>
          </w:p>
        </w:tc>
        <w:tc>
          <w:tcPr>
            <w:tcW w:w="1360" w:type="dxa"/>
            <w:tcBorders>
              <w:top w:val="nil"/>
              <w:left w:val="nil"/>
              <w:bottom w:val="single" w:sz="4" w:space="0" w:color="auto"/>
              <w:right w:val="nil"/>
            </w:tcBorders>
            <w:shd w:val="clear" w:color="auto" w:fill="FEF4E8"/>
            <w:tcMar>
              <w:top w:w="15" w:type="dxa"/>
              <w:left w:w="15" w:type="dxa"/>
              <w:bottom w:w="0" w:type="dxa"/>
              <w:right w:w="15" w:type="dxa"/>
            </w:tcMar>
            <w:vAlign w:val="center"/>
            <w:hideMark/>
          </w:tcPr>
          <w:p w:rsidR="00A22710" w:rsidRPr="00E71F0D" w:rsidRDefault="00A22710" w:rsidP="00F528A3">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E71F0D">
              <w:rPr>
                <w:rFonts w:ascii="Franklin Gothic Book" w:hAnsi="Franklin Gothic Book" w:cs="Arial"/>
                <w:color w:val="000000" w:themeColor="text1"/>
                <w:kern w:val="24"/>
                <w:sz w:val="18"/>
                <w:szCs w:val="18"/>
              </w:rPr>
              <w:t>&gt;22 кв. м</w:t>
            </w:r>
          </w:p>
        </w:tc>
        <w:tc>
          <w:tcPr>
            <w:tcW w:w="1360" w:type="dxa"/>
            <w:tcBorders>
              <w:top w:val="nil"/>
              <w:left w:val="nil"/>
              <w:bottom w:val="single" w:sz="4" w:space="0" w:color="auto"/>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73 318</w:t>
            </w:r>
          </w:p>
        </w:tc>
        <w:tc>
          <w:tcPr>
            <w:tcW w:w="1360" w:type="dxa"/>
            <w:tcBorders>
              <w:top w:val="nil"/>
              <w:left w:val="nil"/>
              <w:bottom w:val="single" w:sz="4" w:space="0" w:color="auto"/>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1 944</w:t>
            </w:r>
          </w:p>
        </w:tc>
        <w:tc>
          <w:tcPr>
            <w:tcW w:w="1240" w:type="dxa"/>
            <w:tcBorders>
              <w:top w:val="nil"/>
              <w:left w:val="nil"/>
              <w:bottom w:val="single" w:sz="4" w:space="0" w:color="auto"/>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74 881</w:t>
            </w:r>
          </w:p>
        </w:tc>
        <w:tc>
          <w:tcPr>
            <w:tcW w:w="1260" w:type="dxa"/>
            <w:tcBorders>
              <w:top w:val="nil"/>
              <w:left w:val="nil"/>
              <w:bottom w:val="single" w:sz="4" w:space="0" w:color="auto"/>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1 945</w:t>
            </w:r>
          </w:p>
        </w:tc>
        <w:tc>
          <w:tcPr>
            <w:tcW w:w="1431" w:type="dxa"/>
            <w:tcBorders>
              <w:top w:val="nil"/>
              <w:left w:val="nil"/>
              <w:bottom w:val="single" w:sz="4" w:space="0" w:color="auto"/>
              <w:right w:val="nil"/>
            </w:tcBorders>
            <w:shd w:val="clear" w:color="auto" w:fill="FEF4E8"/>
            <w:tcMar>
              <w:top w:w="15" w:type="dxa"/>
              <w:left w:w="15" w:type="dxa"/>
              <w:bottom w:w="0" w:type="dxa"/>
              <w:right w:w="15" w:type="dxa"/>
            </w:tcMar>
            <w:vAlign w:val="center"/>
            <w:hideMark/>
          </w:tcPr>
          <w:p w:rsidR="00A22710" w:rsidRPr="00A22710" w:rsidRDefault="00A22710" w:rsidP="00A22710">
            <w:pPr>
              <w:pStyle w:val="a8"/>
              <w:spacing w:before="0" w:beforeAutospacing="0" w:after="0" w:afterAutospacing="0"/>
              <w:jc w:val="center"/>
              <w:textAlignment w:val="bottom"/>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2.13%</w:t>
            </w:r>
          </w:p>
        </w:tc>
      </w:tr>
    </w:tbl>
    <w:p w:rsidR="00795FFF" w:rsidRDefault="00795FFF" w:rsidP="00F528A3">
      <w:pPr>
        <w:spacing w:after="0"/>
        <w:rPr>
          <w:sz w:val="26"/>
          <w:szCs w:val="26"/>
        </w:rPr>
      </w:pPr>
      <w:r w:rsidRPr="00977402">
        <w:rPr>
          <w:noProof/>
          <w:sz w:val="26"/>
          <w:szCs w:val="26"/>
          <w:lang w:eastAsia="ru-RU"/>
        </w:rPr>
        <w:drawing>
          <wp:inline distT="0" distB="0" distL="0" distR="0" wp14:anchorId="2CEA65EB" wp14:editId="3754A7D6">
            <wp:extent cx="1223962" cy="185738"/>
            <wp:effectExtent l="19050" t="0" r="0" b="0"/>
            <wp:docPr id="32" name="Рисунок 2" descr="C:\Users\Chigkova\Desktop\копирайт_аналитика.jpg"/>
            <wp:cNvGraphicFramePr/>
            <a:graphic xmlns:a="http://schemas.openxmlformats.org/drawingml/2006/main">
              <a:graphicData uri="http://schemas.openxmlformats.org/drawingml/2006/picture">
                <pic:pic xmlns:pic="http://schemas.openxmlformats.org/drawingml/2006/picture">
                  <pic:nvPicPr>
                    <pic:cNvPr id="25" name="Picture 7" descr="C:\Users\Chigkova\Desktop\копирайт_аналитика.jpg"/>
                    <pic:cNvPicPr>
                      <a:picLocks noChangeAspect="1" noChangeArrowheads="1"/>
                    </pic:cNvPicPr>
                  </pic:nvPicPr>
                  <pic:blipFill>
                    <a:blip r:embed="rId17" cstate="email"/>
                    <a:srcRect/>
                    <a:stretch>
                      <a:fillRect/>
                    </a:stretch>
                  </pic:blipFill>
                  <pic:spPr bwMode="auto">
                    <a:xfrm>
                      <a:off x="0" y="0"/>
                      <a:ext cx="1223962" cy="185738"/>
                    </a:xfrm>
                    <a:prstGeom prst="rect">
                      <a:avLst/>
                    </a:prstGeom>
                    <a:noFill/>
                    <a:ln w="9525">
                      <a:noFill/>
                      <a:miter lim="800000"/>
                      <a:headEnd/>
                      <a:tailEnd/>
                    </a:ln>
                  </pic:spPr>
                </pic:pic>
              </a:graphicData>
            </a:graphic>
          </wp:inline>
        </w:drawing>
      </w:r>
    </w:p>
    <w:p w:rsidR="00E71F0D" w:rsidRDefault="00E71F0D" w:rsidP="00F528A3">
      <w:pPr>
        <w:pStyle w:val="2"/>
        <w:rPr>
          <w:lang w:val="en-US"/>
        </w:rPr>
      </w:pPr>
    </w:p>
    <w:p w:rsidR="00795FFF" w:rsidRPr="00503328" w:rsidRDefault="00795FFF" w:rsidP="00F528A3">
      <w:pPr>
        <w:pStyle w:val="2"/>
      </w:pPr>
      <w:r w:rsidRPr="00503328">
        <w:t>Спальные районы</w:t>
      </w:r>
    </w:p>
    <w:tbl>
      <w:tblPr>
        <w:tblW w:w="9520" w:type="dxa"/>
        <w:tblCellMar>
          <w:left w:w="0" w:type="dxa"/>
          <w:right w:w="0" w:type="dxa"/>
        </w:tblCellMar>
        <w:tblLook w:val="04A0" w:firstRow="1" w:lastRow="0" w:firstColumn="1" w:lastColumn="0" w:noHBand="0" w:noVBand="1"/>
      </w:tblPr>
      <w:tblGrid>
        <w:gridCol w:w="1360"/>
        <w:gridCol w:w="1360"/>
        <w:gridCol w:w="1360"/>
        <w:gridCol w:w="1360"/>
        <w:gridCol w:w="1240"/>
        <w:gridCol w:w="1260"/>
        <w:gridCol w:w="1580"/>
      </w:tblGrid>
      <w:tr w:rsidR="00A22710" w:rsidRPr="006D66D7" w:rsidTr="00FD070B">
        <w:trPr>
          <w:trHeight w:val="259"/>
        </w:trPr>
        <w:tc>
          <w:tcPr>
            <w:tcW w:w="1360" w:type="dxa"/>
            <w:vMerge w:val="restart"/>
            <w:tcBorders>
              <w:top w:val="nil"/>
              <w:left w:val="nil"/>
              <w:bottom w:val="nil"/>
              <w:right w:val="nil"/>
            </w:tcBorders>
            <w:shd w:val="clear" w:color="auto" w:fill="D1A39C"/>
            <w:tcMar>
              <w:top w:w="15" w:type="dxa"/>
              <w:left w:w="15" w:type="dxa"/>
              <w:bottom w:w="0" w:type="dxa"/>
              <w:right w:w="15" w:type="dxa"/>
            </w:tcMar>
            <w:vAlign w:val="center"/>
            <w:hideMark/>
          </w:tcPr>
          <w:p w:rsidR="00A22710" w:rsidRPr="00BD1070" w:rsidRDefault="00A22710" w:rsidP="00F528A3">
            <w:pPr>
              <w:pStyle w:val="a8"/>
              <w:spacing w:before="0" w:beforeAutospacing="0" w:after="0" w:afterAutospacing="0"/>
              <w:jc w:val="center"/>
              <w:textAlignment w:val="bottom"/>
              <w:rPr>
                <w:rFonts w:ascii="Franklin Gothic Book" w:hAnsi="Franklin Gothic Book" w:cs="Arial"/>
                <w:sz w:val="18"/>
                <w:szCs w:val="18"/>
              </w:rPr>
            </w:pPr>
            <w:proofErr w:type="spellStart"/>
            <w:r w:rsidRPr="00BD1070">
              <w:rPr>
                <w:rFonts w:ascii="Franklin Gothic Book" w:hAnsi="Franklin Gothic Book" w:cs="Arial"/>
                <w:b/>
                <w:bCs/>
                <w:color w:val="000000" w:themeColor="text1"/>
                <w:kern w:val="24"/>
                <w:sz w:val="18"/>
                <w:szCs w:val="18"/>
              </w:rPr>
              <w:t>Комнатность</w:t>
            </w:r>
            <w:proofErr w:type="spellEnd"/>
          </w:p>
        </w:tc>
        <w:tc>
          <w:tcPr>
            <w:tcW w:w="1360" w:type="dxa"/>
            <w:vMerge w:val="restart"/>
            <w:tcBorders>
              <w:top w:val="nil"/>
              <w:left w:val="nil"/>
              <w:bottom w:val="nil"/>
              <w:right w:val="nil"/>
            </w:tcBorders>
            <w:shd w:val="clear" w:color="auto" w:fill="D1A39C"/>
            <w:tcMar>
              <w:top w:w="15" w:type="dxa"/>
              <w:left w:w="15" w:type="dxa"/>
              <w:bottom w:w="0" w:type="dxa"/>
              <w:right w:w="15" w:type="dxa"/>
            </w:tcMar>
            <w:vAlign w:val="center"/>
            <w:hideMark/>
          </w:tcPr>
          <w:p w:rsidR="00A22710" w:rsidRPr="00BD1070"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BD1070">
              <w:rPr>
                <w:rFonts w:ascii="Franklin Gothic Book" w:hAnsi="Franklin Gothic Book" w:cs="Arial"/>
                <w:b/>
                <w:bCs/>
                <w:color w:val="000000" w:themeColor="text1"/>
                <w:kern w:val="24"/>
                <w:sz w:val="18"/>
                <w:szCs w:val="18"/>
              </w:rPr>
              <w:t>Площадь</w:t>
            </w:r>
          </w:p>
        </w:tc>
        <w:tc>
          <w:tcPr>
            <w:tcW w:w="2720" w:type="dxa"/>
            <w:gridSpan w:val="2"/>
            <w:tcBorders>
              <w:top w:val="nil"/>
              <w:left w:val="nil"/>
              <w:bottom w:val="nil"/>
              <w:right w:val="nil"/>
            </w:tcBorders>
            <w:shd w:val="clear" w:color="auto" w:fill="D1A39C"/>
            <w:tcMar>
              <w:top w:w="15" w:type="dxa"/>
              <w:left w:w="15" w:type="dxa"/>
              <w:bottom w:w="0" w:type="dxa"/>
              <w:right w:w="15" w:type="dxa"/>
            </w:tcMar>
            <w:vAlign w:val="center"/>
            <w:hideMark/>
          </w:tcPr>
          <w:p w:rsidR="00A22710" w:rsidRPr="00BD1070" w:rsidRDefault="00A22710" w:rsidP="00D77B9B">
            <w:pPr>
              <w:pStyle w:val="a8"/>
              <w:spacing w:before="0" w:beforeAutospacing="0" w:after="0" w:afterAutospacing="0"/>
              <w:jc w:val="center"/>
              <w:textAlignment w:val="bottom"/>
              <w:rPr>
                <w:rFonts w:ascii="Franklin Gothic Book" w:hAnsi="Franklin Gothic Book" w:cs="Arial"/>
                <w:sz w:val="18"/>
                <w:szCs w:val="18"/>
              </w:rPr>
            </w:pPr>
            <w:r w:rsidRPr="00BD1070">
              <w:rPr>
                <w:rFonts w:ascii="Franklin Gothic Book" w:hAnsi="Franklin Gothic Book" w:cs="Arial"/>
                <w:b/>
                <w:bCs/>
                <w:color w:val="000000"/>
                <w:kern w:val="24"/>
                <w:sz w:val="18"/>
                <w:szCs w:val="18"/>
                <w:lang w:val="en-US"/>
              </w:rPr>
              <w:t xml:space="preserve">I </w:t>
            </w:r>
            <w:r w:rsidRPr="00BD1070">
              <w:rPr>
                <w:rFonts w:ascii="Franklin Gothic Book" w:hAnsi="Franklin Gothic Book" w:cs="Arial"/>
                <w:b/>
                <w:bCs/>
                <w:color w:val="000000"/>
                <w:kern w:val="24"/>
                <w:sz w:val="18"/>
                <w:szCs w:val="18"/>
              </w:rPr>
              <w:t>кв. 201</w:t>
            </w:r>
            <w:r>
              <w:rPr>
                <w:rFonts w:ascii="Franklin Gothic Book" w:hAnsi="Franklin Gothic Book" w:cs="Arial"/>
                <w:b/>
                <w:bCs/>
                <w:color w:val="000000"/>
                <w:kern w:val="24"/>
                <w:sz w:val="18"/>
                <w:szCs w:val="18"/>
                <w:lang w:val="en-US"/>
              </w:rPr>
              <w:t>8</w:t>
            </w:r>
            <w:r w:rsidRPr="00BD1070">
              <w:rPr>
                <w:rFonts w:ascii="Franklin Gothic Book" w:hAnsi="Franklin Gothic Book" w:cs="Arial"/>
                <w:b/>
                <w:bCs/>
                <w:color w:val="000000"/>
                <w:kern w:val="24"/>
                <w:sz w:val="18"/>
                <w:szCs w:val="18"/>
              </w:rPr>
              <w:t xml:space="preserve"> г.</w:t>
            </w:r>
          </w:p>
        </w:tc>
        <w:tc>
          <w:tcPr>
            <w:tcW w:w="2500" w:type="dxa"/>
            <w:gridSpan w:val="2"/>
            <w:tcBorders>
              <w:top w:val="nil"/>
              <w:left w:val="nil"/>
              <w:bottom w:val="nil"/>
              <w:right w:val="nil"/>
            </w:tcBorders>
            <w:shd w:val="clear" w:color="auto" w:fill="D1A39C"/>
            <w:tcMar>
              <w:top w:w="15" w:type="dxa"/>
              <w:left w:w="15" w:type="dxa"/>
              <w:bottom w:w="0" w:type="dxa"/>
              <w:right w:w="15" w:type="dxa"/>
            </w:tcMar>
            <w:vAlign w:val="center"/>
            <w:hideMark/>
          </w:tcPr>
          <w:p w:rsidR="00A22710" w:rsidRPr="00BD1070" w:rsidRDefault="00A22710" w:rsidP="00D77B9B">
            <w:pPr>
              <w:pStyle w:val="a8"/>
              <w:spacing w:before="0" w:beforeAutospacing="0" w:after="0" w:afterAutospacing="0"/>
              <w:jc w:val="center"/>
              <w:textAlignment w:val="bottom"/>
              <w:rPr>
                <w:rFonts w:ascii="Franklin Gothic Book" w:hAnsi="Franklin Gothic Book" w:cs="Arial"/>
                <w:sz w:val="18"/>
                <w:szCs w:val="18"/>
              </w:rPr>
            </w:pPr>
            <w:r>
              <w:rPr>
                <w:rFonts w:ascii="Franklin Gothic Book" w:hAnsi="Franklin Gothic Book" w:cs="Arial"/>
                <w:b/>
                <w:bCs/>
                <w:color w:val="000000"/>
                <w:kern w:val="24"/>
                <w:sz w:val="18"/>
                <w:szCs w:val="18"/>
                <w:lang w:val="en-US"/>
              </w:rPr>
              <w:t>I</w:t>
            </w:r>
            <w:r w:rsidRPr="00BD1070">
              <w:rPr>
                <w:rFonts w:ascii="Franklin Gothic Book" w:hAnsi="Franklin Gothic Book" w:cs="Arial"/>
                <w:b/>
                <w:bCs/>
                <w:color w:val="000000"/>
                <w:kern w:val="24"/>
                <w:sz w:val="18"/>
                <w:szCs w:val="18"/>
                <w:lang w:val="en-US"/>
              </w:rPr>
              <w:t xml:space="preserve">I </w:t>
            </w:r>
            <w:r w:rsidRPr="00BD1070">
              <w:rPr>
                <w:rFonts w:ascii="Franklin Gothic Book" w:hAnsi="Franklin Gothic Book" w:cs="Arial"/>
                <w:b/>
                <w:bCs/>
                <w:color w:val="000000"/>
                <w:kern w:val="24"/>
                <w:sz w:val="18"/>
                <w:szCs w:val="18"/>
              </w:rPr>
              <w:t>кв. 201</w:t>
            </w:r>
            <w:r w:rsidRPr="00BD1070">
              <w:rPr>
                <w:rFonts w:ascii="Franklin Gothic Book" w:hAnsi="Franklin Gothic Book" w:cs="Arial"/>
                <w:b/>
                <w:bCs/>
                <w:color w:val="000000"/>
                <w:kern w:val="24"/>
                <w:sz w:val="18"/>
                <w:szCs w:val="18"/>
                <w:lang w:val="en-US"/>
              </w:rPr>
              <w:t>8</w:t>
            </w:r>
            <w:r w:rsidRPr="00BD1070">
              <w:rPr>
                <w:rFonts w:ascii="Franklin Gothic Book" w:hAnsi="Franklin Gothic Book" w:cs="Arial"/>
                <w:b/>
                <w:bCs/>
                <w:color w:val="000000"/>
                <w:kern w:val="24"/>
                <w:sz w:val="18"/>
                <w:szCs w:val="18"/>
              </w:rPr>
              <w:t xml:space="preserve"> г.</w:t>
            </w:r>
          </w:p>
        </w:tc>
        <w:tc>
          <w:tcPr>
            <w:tcW w:w="1580" w:type="dxa"/>
            <w:vMerge w:val="restart"/>
            <w:tcBorders>
              <w:top w:val="nil"/>
              <w:left w:val="nil"/>
              <w:bottom w:val="nil"/>
              <w:right w:val="nil"/>
            </w:tcBorders>
            <w:shd w:val="clear" w:color="auto" w:fill="D1A39C"/>
            <w:tcMar>
              <w:top w:w="15" w:type="dxa"/>
              <w:left w:w="15" w:type="dxa"/>
              <w:bottom w:w="0" w:type="dxa"/>
              <w:right w:w="15" w:type="dxa"/>
            </w:tcMar>
            <w:vAlign w:val="center"/>
            <w:hideMark/>
          </w:tcPr>
          <w:p w:rsidR="00A22710" w:rsidRPr="00BD1070"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BD1070">
              <w:rPr>
                <w:rFonts w:ascii="Franklin Gothic Book" w:hAnsi="Franklin Gothic Book" w:cs="Arial"/>
                <w:b/>
                <w:bCs/>
                <w:color w:val="000000" w:themeColor="text1"/>
                <w:kern w:val="24"/>
                <w:sz w:val="18"/>
                <w:szCs w:val="18"/>
              </w:rPr>
              <w:t xml:space="preserve">Изменение </w:t>
            </w:r>
          </w:p>
          <w:p w:rsidR="00A22710" w:rsidRPr="00BD1070" w:rsidRDefault="00A22710" w:rsidP="00F528A3">
            <w:pPr>
              <w:pStyle w:val="a8"/>
              <w:spacing w:before="0" w:beforeAutospacing="0" w:after="0" w:afterAutospacing="0"/>
              <w:jc w:val="center"/>
              <w:textAlignment w:val="bottom"/>
              <w:rPr>
                <w:rFonts w:ascii="Franklin Gothic Book" w:hAnsi="Franklin Gothic Book" w:cs="Arial"/>
                <w:sz w:val="18"/>
                <w:szCs w:val="18"/>
              </w:rPr>
            </w:pPr>
            <w:r w:rsidRPr="00BD1070">
              <w:rPr>
                <w:rFonts w:ascii="Franklin Gothic Book" w:hAnsi="Franklin Gothic Book" w:cs="Arial"/>
                <w:b/>
                <w:bCs/>
                <w:color w:val="000000" w:themeColor="text1"/>
                <w:kern w:val="24"/>
                <w:sz w:val="18"/>
                <w:szCs w:val="18"/>
              </w:rPr>
              <w:t>за квартал</w:t>
            </w:r>
          </w:p>
        </w:tc>
      </w:tr>
      <w:tr w:rsidR="006D66D7" w:rsidRPr="006D66D7" w:rsidTr="00FD070B">
        <w:trPr>
          <w:trHeight w:val="259"/>
        </w:trPr>
        <w:tc>
          <w:tcPr>
            <w:tcW w:w="0" w:type="auto"/>
            <w:vMerge/>
            <w:tcBorders>
              <w:top w:val="nil"/>
              <w:left w:val="nil"/>
              <w:bottom w:val="nil"/>
              <w:right w:val="nil"/>
            </w:tcBorders>
            <w:vAlign w:val="center"/>
            <w:hideMark/>
          </w:tcPr>
          <w:p w:rsidR="006D66D7" w:rsidRPr="00BD1070" w:rsidRDefault="006D66D7" w:rsidP="00F528A3">
            <w:pPr>
              <w:spacing w:after="0"/>
              <w:jc w:val="center"/>
              <w:rPr>
                <w:rFonts w:ascii="Franklin Gothic Book" w:hAnsi="Franklin Gothic Book"/>
                <w:sz w:val="18"/>
                <w:szCs w:val="18"/>
              </w:rPr>
            </w:pPr>
          </w:p>
        </w:tc>
        <w:tc>
          <w:tcPr>
            <w:tcW w:w="0" w:type="auto"/>
            <w:vMerge/>
            <w:tcBorders>
              <w:top w:val="nil"/>
              <w:left w:val="nil"/>
              <w:bottom w:val="nil"/>
              <w:right w:val="nil"/>
            </w:tcBorders>
            <w:vAlign w:val="center"/>
            <w:hideMark/>
          </w:tcPr>
          <w:p w:rsidR="006D66D7" w:rsidRPr="00BD1070" w:rsidRDefault="006D66D7" w:rsidP="00F528A3">
            <w:pPr>
              <w:spacing w:after="0"/>
              <w:jc w:val="center"/>
              <w:rPr>
                <w:rFonts w:ascii="Franklin Gothic Book" w:hAnsi="Franklin Gothic Book"/>
                <w:sz w:val="18"/>
                <w:szCs w:val="18"/>
              </w:rPr>
            </w:pPr>
          </w:p>
        </w:tc>
        <w:tc>
          <w:tcPr>
            <w:tcW w:w="1360" w:type="dxa"/>
            <w:tcBorders>
              <w:top w:val="nil"/>
              <w:left w:val="nil"/>
              <w:bottom w:val="nil"/>
              <w:right w:val="nil"/>
            </w:tcBorders>
            <w:shd w:val="clear" w:color="auto" w:fill="D1A39C"/>
            <w:tcMar>
              <w:top w:w="15" w:type="dxa"/>
              <w:left w:w="15" w:type="dxa"/>
              <w:bottom w:w="0" w:type="dxa"/>
              <w:right w:w="15" w:type="dxa"/>
            </w:tcMar>
            <w:vAlign w:val="center"/>
            <w:hideMark/>
          </w:tcPr>
          <w:p w:rsidR="006D66D7" w:rsidRPr="00BD1070" w:rsidRDefault="006D66D7" w:rsidP="00F528A3">
            <w:pPr>
              <w:pStyle w:val="a8"/>
              <w:spacing w:before="0" w:beforeAutospacing="0" w:after="0" w:afterAutospacing="0"/>
              <w:jc w:val="center"/>
              <w:textAlignment w:val="bottom"/>
              <w:rPr>
                <w:rFonts w:ascii="Franklin Gothic Book" w:hAnsi="Franklin Gothic Book" w:cs="Arial"/>
                <w:sz w:val="18"/>
                <w:szCs w:val="18"/>
              </w:rPr>
            </w:pPr>
            <w:r w:rsidRPr="00BD1070">
              <w:rPr>
                <w:rFonts w:ascii="Franklin Gothic Book" w:hAnsi="Franklin Gothic Book" w:cs="Arial"/>
                <w:b/>
                <w:bCs/>
                <w:color w:val="000000" w:themeColor="text1"/>
                <w:kern w:val="24"/>
                <w:sz w:val="18"/>
                <w:szCs w:val="18"/>
              </w:rPr>
              <w:t>руб./кв. м</w:t>
            </w:r>
          </w:p>
        </w:tc>
        <w:tc>
          <w:tcPr>
            <w:tcW w:w="1360" w:type="dxa"/>
            <w:tcBorders>
              <w:top w:val="nil"/>
              <w:left w:val="nil"/>
              <w:bottom w:val="nil"/>
              <w:right w:val="nil"/>
            </w:tcBorders>
            <w:shd w:val="clear" w:color="auto" w:fill="D1A39C"/>
            <w:tcMar>
              <w:top w:w="15" w:type="dxa"/>
              <w:left w:w="15" w:type="dxa"/>
              <w:bottom w:w="0" w:type="dxa"/>
              <w:right w:w="15" w:type="dxa"/>
            </w:tcMar>
            <w:vAlign w:val="center"/>
            <w:hideMark/>
          </w:tcPr>
          <w:p w:rsidR="006D66D7" w:rsidRPr="00BD1070" w:rsidRDefault="006D66D7" w:rsidP="00F528A3">
            <w:pPr>
              <w:pStyle w:val="a8"/>
              <w:spacing w:before="0" w:beforeAutospacing="0" w:after="0" w:afterAutospacing="0"/>
              <w:jc w:val="center"/>
              <w:textAlignment w:val="bottom"/>
              <w:rPr>
                <w:rFonts w:ascii="Franklin Gothic Book" w:hAnsi="Franklin Gothic Book" w:cs="Arial"/>
                <w:sz w:val="18"/>
                <w:szCs w:val="18"/>
              </w:rPr>
            </w:pPr>
            <w:r w:rsidRPr="00BD1070">
              <w:rPr>
                <w:rFonts w:ascii="Franklin Gothic Book" w:hAnsi="Franklin Gothic Book" w:cs="Arial"/>
                <w:b/>
                <w:bCs/>
                <w:color w:val="000000" w:themeColor="text1"/>
                <w:kern w:val="24"/>
                <w:sz w:val="18"/>
                <w:szCs w:val="18"/>
              </w:rPr>
              <w:t>тыс. руб.</w:t>
            </w:r>
          </w:p>
        </w:tc>
        <w:tc>
          <w:tcPr>
            <w:tcW w:w="1240" w:type="dxa"/>
            <w:tcBorders>
              <w:top w:val="nil"/>
              <w:left w:val="nil"/>
              <w:bottom w:val="nil"/>
              <w:right w:val="nil"/>
            </w:tcBorders>
            <w:shd w:val="clear" w:color="auto" w:fill="D1A39C"/>
            <w:tcMar>
              <w:top w:w="15" w:type="dxa"/>
              <w:left w:w="15" w:type="dxa"/>
              <w:bottom w:w="0" w:type="dxa"/>
              <w:right w:w="15" w:type="dxa"/>
            </w:tcMar>
            <w:vAlign w:val="center"/>
            <w:hideMark/>
          </w:tcPr>
          <w:p w:rsidR="006D66D7" w:rsidRPr="00BD1070" w:rsidRDefault="006D66D7" w:rsidP="00F528A3">
            <w:pPr>
              <w:pStyle w:val="a8"/>
              <w:spacing w:before="0" w:beforeAutospacing="0" w:after="0" w:afterAutospacing="0"/>
              <w:jc w:val="center"/>
              <w:textAlignment w:val="bottom"/>
              <w:rPr>
                <w:rFonts w:ascii="Franklin Gothic Book" w:hAnsi="Franklin Gothic Book" w:cs="Arial"/>
                <w:sz w:val="18"/>
                <w:szCs w:val="18"/>
              </w:rPr>
            </w:pPr>
            <w:r w:rsidRPr="00BD1070">
              <w:rPr>
                <w:rFonts w:ascii="Franklin Gothic Book" w:hAnsi="Franklin Gothic Book" w:cs="Arial"/>
                <w:b/>
                <w:bCs/>
                <w:color w:val="000000" w:themeColor="text1"/>
                <w:kern w:val="24"/>
                <w:sz w:val="18"/>
                <w:szCs w:val="18"/>
              </w:rPr>
              <w:t>руб./кв. м</w:t>
            </w:r>
          </w:p>
        </w:tc>
        <w:tc>
          <w:tcPr>
            <w:tcW w:w="1260" w:type="dxa"/>
            <w:tcBorders>
              <w:top w:val="nil"/>
              <w:left w:val="nil"/>
              <w:bottom w:val="nil"/>
              <w:right w:val="nil"/>
            </w:tcBorders>
            <w:shd w:val="clear" w:color="auto" w:fill="D1A39C"/>
            <w:tcMar>
              <w:top w:w="15" w:type="dxa"/>
              <w:left w:w="15" w:type="dxa"/>
              <w:bottom w:w="0" w:type="dxa"/>
              <w:right w:w="15" w:type="dxa"/>
            </w:tcMar>
            <w:vAlign w:val="center"/>
            <w:hideMark/>
          </w:tcPr>
          <w:p w:rsidR="006D66D7" w:rsidRPr="00BD1070" w:rsidRDefault="006D66D7" w:rsidP="00F528A3">
            <w:pPr>
              <w:pStyle w:val="a8"/>
              <w:spacing w:before="0" w:beforeAutospacing="0" w:after="0" w:afterAutospacing="0"/>
              <w:jc w:val="center"/>
              <w:textAlignment w:val="bottom"/>
              <w:rPr>
                <w:rFonts w:ascii="Franklin Gothic Book" w:hAnsi="Franklin Gothic Book" w:cs="Arial"/>
                <w:sz w:val="18"/>
                <w:szCs w:val="18"/>
              </w:rPr>
            </w:pPr>
            <w:r w:rsidRPr="00BD1070">
              <w:rPr>
                <w:rFonts w:ascii="Franklin Gothic Book" w:hAnsi="Franklin Gothic Book" w:cs="Arial"/>
                <w:b/>
                <w:bCs/>
                <w:color w:val="000000" w:themeColor="text1"/>
                <w:kern w:val="24"/>
                <w:sz w:val="18"/>
                <w:szCs w:val="18"/>
              </w:rPr>
              <w:t>тыс. руб.</w:t>
            </w:r>
          </w:p>
        </w:tc>
        <w:tc>
          <w:tcPr>
            <w:tcW w:w="0" w:type="auto"/>
            <w:vMerge/>
            <w:tcBorders>
              <w:top w:val="nil"/>
              <w:left w:val="nil"/>
              <w:bottom w:val="nil"/>
              <w:right w:val="nil"/>
            </w:tcBorders>
            <w:vAlign w:val="center"/>
            <w:hideMark/>
          </w:tcPr>
          <w:p w:rsidR="006D66D7" w:rsidRPr="00BD1070" w:rsidRDefault="006D66D7" w:rsidP="00F528A3">
            <w:pPr>
              <w:spacing w:after="0"/>
              <w:jc w:val="center"/>
              <w:rPr>
                <w:rFonts w:ascii="Franklin Gothic Book" w:hAnsi="Franklin Gothic Book"/>
                <w:sz w:val="18"/>
                <w:szCs w:val="18"/>
              </w:rPr>
            </w:pPr>
          </w:p>
        </w:tc>
      </w:tr>
      <w:tr w:rsidR="00A22710" w:rsidRPr="006D66D7" w:rsidTr="00FD070B">
        <w:trPr>
          <w:trHeight w:val="259"/>
        </w:trPr>
        <w:tc>
          <w:tcPr>
            <w:tcW w:w="1360" w:type="dxa"/>
            <w:vMerge w:val="restart"/>
            <w:tcBorders>
              <w:top w:val="nil"/>
              <w:left w:val="nil"/>
              <w:bottom w:val="nil"/>
              <w:right w:val="nil"/>
            </w:tcBorders>
            <w:shd w:val="clear" w:color="auto" w:fill="auto"/>
            <w:tcMar>
              <w:top w:w="15" w:type="dxa"/>
              <w:left w:w="15" w:type="dxa"/>
              <w:bottom w:w="0" w:type="dxa"/>
              <w:right w:w="15" w:type="dxa"/>
            </w:tcMar>
            <w:vAlign w:val="center"/>
            <w:hideMark/>
          </w:tcPr>
          <w:p w:rsidR="00A22710" w:rsidRPr="00BD1070" w:rsidRDefault="00A22710" w:rsidP="00F528A3">
            <w:pPr>
              <w:pStyle w:val="a8"/>
              <w:spacing w:before="0" w:beforeAutospacing="0" w:after="0" w:afterAutospacing="0"/>
              <w:jc w:val="center"/>
              <w:textAlignment w:val="center"/>
              <w:rPr>
                <w:rFonts w:ascii="Franklin Gothic Book" w:hAnsi="Franklin Gothic Book" w:cs="Arial"/>
                <w:sz w:val="18"/>
                <w:szCs w:val="18"/>
              </w:rPr>
            </w:pPr>
            <w:r w:rsidRPr="00BD1070">
              <w:rPr>
                <w:rFonts w:ascii="Franklin Gothic Book" w:hAnsi="Franklin Gothic Book" w:cs="Arial"/>
                <w:color w:val="000000" w:themeColor="text1"/>
                <w:kern w:val="24"/>
                <w:sz w:val="18"/>
                <w:szCs w:val="18"/>
              </w:rPr>
              <w:t>2 комнаты в квартире</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BD1070" w:rsidRDefault="00A22710" w:rsidP="00F528A3">
            <w:pPr>
              <w:spacing w:after="0"/>
              <w:jc w:val="center"/>
              <w:rPr>
                <w:rFonts w:ascii="Franklin Gothic Book" w:hAnsi="Franklin Gothic Book" w:cs="Arial"/>
                <w:color w:val="000000" w:themeColor="text1"/>
                <w:kern w:val="24"/>
                <w:sz w:val="18"/>
                <w:szCs w:val="18"/>
              </w:rPr>
            </w:pPr>
            <w:r w:rsidRPr="00BD1070">
              <w:rPr>
                <w:rFonts w:ascii="Franklin Gothic Book" w:hAnsi="Franklin Gothic Book" w:cs="Arial"/>
                <w:color w:val="000000" w:themeColor="text1"/>
                <w:kern w:val="24"/>
                <w:sz w:val="18"/>
                <w:szCs w:val="18"/>
              </w:rPr>
              <w:t>&lt;10 кв. м</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н/д</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н/д</w:t>
            </w:r>
          </w:p>
        </w:tc>
        <w:tc>
          <w:tcPr>
            <w:tcW w:w="124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115 719</w:t>
            </w:r>
          </w:p>
        </w:tc>
        <w:tc>
          <w:tcPr>
            <w:tcW w:w="12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1 133</w:t>
            </w:r>
          </w:p>
        </w:tc>
        <w:tc>
          <w:tcPr>
            <w:tcW w:w="158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w:t>
            </w:r>
          </w:p>
        </w:tc>
      </w:tr>
      <w:tr w:rsidR="00A22710" w:rsidRPr="006D66D7" w:rsidTr="00FD070B">
        <w:trPr>
          <w:trHeight w:val="259"/>
        </w:trPr>
        <w:tc>
          <w:tcPr>
            <w:tcW w:w="0" w:type="auto"/>
            <w:vMerge/>
            <w:tcBorders>
              <w:top w:val="nil"/>
              <w:left w:val="nil"/>
              <w:bottom w:val="nil"/>
              <w:right w:val="nil"/>
            </w:tcBorders>
            <w:vAlign w:val="center"/>
            <w:hideMark/>
          </w:tcPr>
          <w:p w:rsidR="00A22710" w:rsidRPr="00BD1070" w:rsidRDefault="00A22710" w:rsidP="00F528A3">
            <w:pPr>
              <w:spacing w:after="0"/>
              <w:jc w:val="center"/>
              <w:rPr>
                <w:rFonts w:ascii="Franklin Gothic Book" w:hAnsi="Franklin Gothic Book"/>
                <w:sz w:val="18"/>
                <w:szCs w:val="18"/>
              </w:rPr>
            </w:pP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BD1070" w:rsidRDefault="00A22710" w:rsidP="00F528A3">
            <w:pPr>
              <w:spacing w:after="0"/>
              <w:jc w:val="center"/>
              <w:rPr>
                <w:rFonts w:ascii="Franklin Gothic Book" w:hAnsi="Franklin Gothic Book" w:cs="Arial"/>
                <w:color w:val="000000" w:themeColor="text1"/>
                <w:kern w:val="24"/>
                <w:sz w:val="18"/>
                <w:szCs w:val="18"/>
              </w:rPr>
            </w:pPr>
            <w:r w:rsidRPr="00BD1070">
              <w:rPr>
                <w:rFonts w:ascii="Franklin Gothic Book" w:hAnsi="Franklin Gothic Book" w:cs="Arial"/>
                <w:color w:val="000000" w:themeColor="text1"/>
                <w:kern w:val="24"/>
                <w:sz w:val="18"/>
                <w:szCs w:val="18"/>
              </w:rPr>
              <w:t>10-16 кв. м</w:t>
            </w: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104 238</w:t>
            </w: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1 362</w:t>
            </w:r>
          </w:p>
        </w:tc>
        <w:tc>
          <w:tcPr>
            <w:tcW w:w="124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105 066</w:t>
            </w:r>
          </w:p>
        </w:tc>
        <w:tc>
          <w:tcPr>
            <w:tcW w:w="12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1 388</w:t>
            </w:r>
          </w:p>
        </w:tc>
        <w:tc>
          <w:tcPr>
            <w:tcW w:w="158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0.79%</w:t>
            </w:r>
          </w:p>
        </w:tc>
      </w:tr>
      <w:tr w:rsidR="00A22710" w:rsidRPr="006D66D7" w:rsidTr="00FD070B">
        <w:trPr>
          <w:trHeight w:val="259"/>
        </w:trPr>
        <w:tc>
          <w:tcPr>
            <w:tcW w:w="0" w:type="auto"/>
            <w:vMerge/>
            <w:tcBorders>
              <w:top w:val="nil"/>
              <w:left w:val="nil"/>
              <w:bottom w:val="nil"/>
              <w:right w:val="nil"/>
            </w:tcBorders>
            <w:vAlign w:val="center"/>
            <w:hideMark/>
          </w:tcPr>
          <w:p w:rsidR="00A22710" w:rsidRPr="00BD1070" w:rsidRDefault="00A22710" w:rsidP="00F528A3">
            <w:pPr>
              <w:spacing w:after="0"/>
              <w:jc w:val="center"/>
              <w:rPr>
                <w:rFonts w:ascii="Franklin Gothic Book" w:hAnsi="Franklin Gothic Book"/>
                <w:sz w:val="18"/>
                <w:szCs w:val="18"/>
              </w:rPr>
            </w:pP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BD1070" w:rsidRDefault="00A22710" w:rsidP="00F528A3">
            <w:pPr>
              <w:spacing w:after="0"/>
              <w:jc w:val="center"/>
              <w:rPr>
                <w:rFonts w:ascii="Franklin Gothic Book" w:hAnsi="Franklin Gothic Book" w:cs="Arial"/>
                <w:color w:val="000000" w:themeColor="text1"/>
                <w:kern w:val="24"/>
                <w:sz w:val="18"/>
                <w:szCs w:val="18"/>
              </w:rPr>
            </w:pPr>
            <w:r w:rsidRPr="00BD1070">
              <w:rPr>
                <w:rFonts w:ascii="Franklin Gothic Book" w:hAnsi="Franklin Gothic Book" w:cs="Arial"/>
                <w:color w:val="000000" w:themeColor="text1"/>
                <w:kern w:val="24"/>
                <w:sz w:val="18"/>
                <w:szCs w:val="18"/>
              </w:rPr>
              <w:t>16-22 кв. м</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90 639</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1 561</w:t>
            </w:r>
          </w:p>
        </w:tc>
        <w:tc>
          <w:tcPr>
            <w:tcW w:w="124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91 626</w:t>
            </w:r>
          </w:p>
        </w:tc>
        <w:tc>
          <w:tcPr>
            <w:tcW w:w="12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1 594</w:t>
            </w:r>
          </w:p>
        </w:tc>
        <w:tc>
          <w:tcPr>
            <w:tcW w:w="158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1.09%</w:t>
            </w:r>
          </w:p>
        </w:tc>
      </w:tr>
      <w:tr w:rsidR="00A22710" w:rsidRPr="006D66D7" w:rsidTr="00FD070B">
        <w:trPr>
          <w:trHeight w:val="259"/>
        </w:trPr>
        <w:tc>
          <w:tcPr>
            <w:tcW w:w="0" w:type="auto"/>
            <w:vMerge/>
            <w:tcBorders>
              <w:top w:val="nil"/>
              <w:left w:val="nil"/>
              <w:bottom w:val="nil"/>
              <w:right w:val="nil"/>
            </w:tcBorders>
            <w:vAlign w:val="center"/>
            <w:hideMark/>
          </w:tcPr>
          <w:p w:rsidR="00A22710" w:rsidRPr="00BD1070" w:rsidRDefault="00A22710" w:rsidP="00F528A3">
            <w:pPr>
              <w:spacing w:after="0"/>
              <w:jc w:val="center"/>
              <w:rPr>
                <w:rFonts w:ascii="Franklin Gothic Book" w:hAnsi="Franklin Gothic Book"/>
                <w:sz w:val="18"/>
                <w:szCs w:val="18"/>
              </w:rPr>
            </w:pP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BD1070" w:rsidRDefault="00A22710" w:rsidP="00F528A3">
            <w:pPr>
              <w:spacing w:after="0"/>
              <w:jc w:val="center"/>
              <w:rPr>
                <w:rFonts w:ascii="Franklin Gothic Book" w:hAnsi="Franklin Gothic Book" w:cs="Arial"/>
                <w:color w:val="000000" w:themeColor="text1"/>
                <w:kern w:val="24"/>
                <w:sz w:val="18"/>
                <w:szCs w:val="18"/>
              </w:rPr>
            </w:pPr>
            <w:r w:rsidRPr="00BD1070">
              <w:rPr>
                <w:rFonts w:ascii="Franklin Gothic Book" w:hAnsi="Franklin Gothic Book" w:cs="Arial"/>
                <w:color w:val="000000" w:themeColor="text1"/>
                <w:kern w:val="24"/>
                <w:sz w:val="18"/>
                <w:szCs w:val="18"/>
              </w:rPr>
              <w:t>&gt;22 кв. м</w:t>
            </w: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н/д</w:t>
            </w: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н/д</w:t>
            </w:r>
          </w:p>
        </w:tc>
        <w:tc>
          <w:tcPr>
            <w:tcW w:w="124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72 411</w:t>
            </w:r>
          </w:p>
        </w:tc>
        <w:tc>
          <w:tcPr>
            <w:tcW w:w="12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2 063</w:t>
            </w:r>
          </w:p>
        </w:tc>
        <w:tc>
          <w:tcPr>
            <w:tcW w:w="158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w:t>
            </w:r>
          </w:p>
        </w:tc>
      </w:tr>
      <w:tr w:rsidR="00A22710" w:rsidRPr="006D66D7" w:rsidTr="00FD070B">
        <w:trPr>
          <w:trHeight w:val="259"/>
        </w:trPr>
        <w:tc>
          <w:tcPr>
            <w:tcW w:w="1360" w:type="dxa"/>
            <w:vMerge w:val="restart"/>
            <w:tcBorders>
              <w:top w:val="nil"/>
              <w:left w:val="nil"/>
              <w:bottom w:val="nil"/>
              <w:right w:val="nil"/>
            </w:tcBorders>
            <w:shd w:val="clear" w:color="auto" w:fill="auto"/>
            <w:tcMar>
              <w:top w:w="15" w:type="dxa"/>
              <w:left w:w="15" w:type="dxa"/>
              <w:bottom w:w="0" w:type="dxa"/>
              <w:right w:w="15" w:type="dxa"/>
            </w:tcMar>
            <w:vAlign w:val="center"/>
            <w:hideMark/>
          </w:tcPr>
          <w:p w:rsidR="00A22710" w:rsidRPr="00BD1070" w:rsidRDefault="00A22710" w:rsidP="00F528A3">
            <w:pPr>
              <w:pStyle w:val="a8"/>
              <w:spacing w:before="0" w:beforeAutospacing="0" w:after="0" w:afterAutospacing="0"/>
              <w:jc w:val="center"/>
              <w:textAlignment w:val="center"/>
              <w:rPr>
                <w:rFonts w:ascii="Franklin Gothic Book" w:hAnsi="Franklin Gothic Book" w:cs="Arial"/>
                <w:sz w:val="18"/>
                <w:szCs w:val="18"/>
              </w:rPr>
            </w:pPr>
            <w:r w:rsidRPr="00BD1070">
              <w:rPr>
                <w:rFonts w:ascii="Franklin Gothic Book" w:hAnsi="Franklin Gothic Book" w:cs="Arial"/>
                <w:color w:val="000000" w:themeColor="text1"/>
                <w:kern w:val="24"/>
                <w:sz w:val="18"/>
                <w:szCs w:val="18"/>
              </w:rPr>
              <w:t>3-4 комнаты в квартире</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BD1070" w:rsidRDefault="00A22710" w:rsidP="00F528A3">
            <w:pPr>
              <w:spacing w:after="0"/>
              <w:jc w:val="center"/>
              <w:rPr>
                <w:rFonts w:ascii="Franklin Gothic Book" w:hAnsi="Franklin Gothic Book" w:cs="Arial"/>
                <w:color w:val="000000" w:themeColor="text1"/>
                <w:kern w:val="24"/>
                <w:sz w:val="18"/>
                <w:szCs w:val="18"/>
              </w:rPr>
            </w:pPr>
            <w:r w:rsidRPr="00BD1070">
              <w:rPr>
                <w:rFonts w:ascii="Franklin Gothic Book" w:hAnsi="Franklin Gothic Book" w:cs="Arial"/>
                <w:color w:val="000000" w:themeColor="text1"/>
                <w:kern w:val="24"/>
                <w:sz w:val="18"/>
                <w:szCs w:val="18"/>
              </w:rPr>
              <w:t>&lt;10 кв. м</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109 307</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968</w:t>
            </w:r>
          </w:p>
        </w:tc>
        <w:tc>
          <w:tcPr>
            <w:tcW w:w="124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110 118</w:t>
            </w:r>
          </w:p>
        </w:tc>
        <w:tc>
          <w:tcPr>
            <w:tcW w:w="12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1 042</w:t>
            </w:r>
          </w:p>
        </w:tc>
        <w:tc>
          <w:tcPr>
            <w:tcW w:w="158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0.74%</w:t>
            </w:r>
          </w:p>
        </w:tc>
      </w:tr>
      <w:tr w:rsidR="00A22710" w:rsidRPr="006D66D7" w:rsidTr="00FD070B">
        <w:trPr>
          <w:trHeight w:val="259"/>
        </w:trPr>
        <w:tc>
          <w:tcPr>
            <w:tcW w:w="0" w:type="auto"/>
            <w:vMerge/>
            <w:tcBorders>
              <w:top w:val="nil"/>
              <w:left w:val="nil"/>
              <w:bottom w:val="nil"/>
              <w:right w:val="nil"/>
            </w:tcBorders>
            <w:vAlign w:val="center"/>
            <w:hideMark/>
          </w:tcPr>
          <w:p w:rsidR="00A22710" w:rsidRPr="00BD1070" w:rsidRDefault="00A22710" w:rsidP="00F528A3">
            <w:pPr>
              <w:spacing w:after="0"/>
              <w:jc w:val="center"/>
              <w:rPr>
                <w:rFonts w:ascii="Franklin Gothic Book" w:hAnsi="Franklin Gothic Book"/>
                <w:sz w:val="18"/>
                <w:szCs w:val="18"/>
              </w:rPr>
            </w:pP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BD1070" w:rsidRDefault="00A22710" w:rsidP="00F528A3">
            <w:pPr>
              <w:spacing w:after="0"/>
              <w:jc w:val="center"/>
              <w:rPr>
                <w:rFonts w:ascii="Franklin Gothic Book" w:hAnsi="Franklin Gothic Book" w:cs="Arial"/>
                <w:color w:val="000000" w:themeColor="text1"/>
                <w:kern w:val="24"/>
                <w:sz w:val="18"/>
                <w:szCs w:val="18"/>
              </w:rPr>
            </w:pPr>
            <w:r w:rsidRPr="00BD1070">
              <w:rPr>
                <w:rFonts w:ascii="Franklin Gothic Book" w:hAnsi="Franklin Gothic Book" w:cs="Arial"/>
                <w:color w:val="000000" w:themeColor="text1"/>
                <w:kern w:val="24"/>
                <w:sz w:val="18"/>
                <w:szCs w:val="18"/>
              </w:rPr>
              <w:t>10-16 кв. м</w:t>
            </w: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96 101</w:t>
            </w: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1 219</w:t>
            </w:r>
          </w:p>
        </w:tc>
        <w:tc>
          <w:tcPr>
            <w:tcW w:w="124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95 316</w:t>
            </w:r>
          </w:p>
        </w:tc>
        <w:tc>
          <w:tcPr>
            <w:tcW w:w="12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1 251</w:t>
            </w:r>
          </w:p>
        </w:tc>
        <w:tc>
          <w:tcPr>
            <w:tcW w:w="158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-0.82%</w:t>
            </w:r>
          </w:p>
        </w:tc>
      </w:tr>
      <w:tr w:rsidR="00A22710" w:rsidRPr="006D66D7" w:rsidTr="00FD070B">
        <w:trPr>
          <w:trHeight w:val="259"/>
        </w:trPr>
        <w:tc>
          <w:tcPr>
            <w:tcW w:w="0" w:type="auto"/>
            <w:vMerge/>
            <w:tcBorders>
              <w:top w:val="nil"/>
              <w:left w:val="nil"/>
              <w:bottom w:val="nil"/>
              <w:right w:val="nil"/>
            </w:tcBorders>
            <w:vAlign w:val="center"/>
            <w:hideMark/>
          </w:tcPr>
          <w:p w:rsidR="00A22710" w:rsidRPr="00BD1070" w:rsidRDefault="00A22710" w:rsidP="00F528A3">
            <w:pPr>
              <w:spacing w:after="0"/>
              <w:jc w:val="center"/>
              <w:rPr>
                <w:rFonts w:ascii="Franklin Gothic Book" w:hAnsi="Franklin Gothic Book"/>
                <w:sz w:val="18"/>
                <w:szCs w:val="18"/>
              </w:rPr>
            </w:pP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BD1070" w:rsidRDefault="00A22710" w:rsidP="00F528A3">
            <w:pPr>
              <w:spacing w:after="0"/>
              <w:jc w:val="center"/>
              <w:rPr>
                <w:rFonts w:ascii="Franklin Gothic Book" w:hAnsi="Franklin Gothic Book" w:cs="Arial"/>
                <w:color w:val="000000" w:themeColor="text1"/>
                <w:kern w:val="24"/>
                <w:sz w:val="18"/>
                <w:szCs w:val="18"/>
              </w:rPr>
            </w:pPr>
            <w:r w:rsidRPr="00BD1070">
              <w:rPr>
                <w:rFonts w:ascii="Franklin Gothic Book" w:hAnsi="Franklin Gothic Book" w:cs="Arial"/>
                <w:color w:val="000000" w:themeColor="text1"/>
                <w:kern w:val="24"/>
                <w:sz w:val="18"/>
                <w:szCs w:val="18"/>
              </w:rPr>
              <w:t>16-22 кв. м</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82 553</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1 519</w:t>
            </w:r>
          </w:p>
        </w:tc>
        <w:tc>
          <w:tcPr>
            <w:tcW w:w="124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81 174</w:t>
            </w:r>
          </w:p>
        </w:tc>
        <w:tc>
          <w:tcPr>
            <w:tcW w:w="12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1 560</w:t>
            </w:r>
          </w:p>
        </w:tc>
        <w:tc>
          <w:tcPr>
            <w:tcW w:w="158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-1.67%</w:t>
            </w:r>
          </w:p>
        </w:tc>
      </w:tr>
      <w:tr w:rsidR="00A22710" w:rsidRPr="006D66D7" w:rsidTr="00FD070B">
        <w:trPr>
          <w:trHeight w:val="259"/>
        </w:trPr>
        <w:tc>
          <w:tcPr>
            <w:tcW w:w="0" w:type="auto"/>
            <w:vMerge/>
            <w:tcBorders>
              <w:top w:val="nil"/>
              <w:left w:val="nil"/>
              <w:bottom w:val="nil"/>
              <w:right w:val="nil"/>
            </w:tcBorders>
            <w:vAlign w:val="center"/>
            <w:hideMark/>
          </w:tcPr>
          <w:p w:rsidR="00A22710" w:rsidRPr="00BD1070" w:rsidRDefault="00A22710" w:rsidP="00F528A3">
            <w:pPr>
              <w:spacing w:after="0"/>
              <w:jc w:val="center"/>
              <w:rPr>
                <w:rFonts w:ascii="Franklin Gothic Book" w:hAnsi="Franklin Gothic Book"/>
                <w:sz w:val="18"/>
                <w:szCs w:val="18"/>
              </w:rPr>
            </w:pP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BD1070" w:rsidRDefault="00A22710" w:rsidP="00F528A3">
            <w:pPr>
              <w:spacing w:after="0"/>
              <w:jc w:val="center"/>
              <w:rPr>
                <w:rFonts w:ascii="Franklin Gothic Book" w:hAnsi="Franklin Gothic Book" w:cs="Arial"/>
                <w:color w:val="000000" w:themeColor="text1"/>
                <w:kern w:val="24"/>
                <w:sz w:val="18"/>
                <w:szCs w:val="18"/>
              </w:rPr>
            </w:pPr>
            <w:r w:rsidRPr="00BD1070">
              <w:rPr>
                <w:rFonts w:ascii="Franklin Gothic Book" w:hAnsi="Franklin Gothic Book" w:cs="Arial"/>
                <w:color w:val="000000" w:themeColor="text1"/>
                <w:kern w:val="24"/>
                <w:sz w:val="18"/>
                <w:szCs w:val="18"/>
              </w:rPr>
              <w:t>&gt;22 кв. м</w:t>
            </w: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67 818</w:t>
            </w: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1 712</w:t>
            </w:r>
          </w:p>
        </w:tc>
        <w:tc>
          <w:tcPr>
            <w:tcW w:w="124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70 954</w:t>
            </w:r>
          </w:p>
        </w:tc>
        <w:tc>
          <w:tcPr>
            <w:tcW w:w="12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1 747</w:t>
            </w:r>
          </w:p>
        </w:tc>
        <w:tc>
          <w:tcPr>
            <w:tcW w:w="158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4.62%</w:t>
            </w:r>
          </w:p>
        </w:tc>
      </w:tr>
      <w:tr w:rsidR="00A22710" w:rsidRPr="006D66D7" w:rsidTr="00FD070B">
        <w:trPr>
          <w:trHeight w:val="259"/>
        </w:trPr>
        <w:tc>
          <w:tcPr>
            <w:tcW w:w="1360" w:type="dxa"/>
            <w:vMerge w:val="restart"/>
            <w:tcBorders>
              <w:top w:val="nil"/>
              <w:left w:val="nil"/>
              <w:bottom w:val="nil"/>
              <w:right w:val="nil"/>
            </w:tcBorders>
            <w:shd w:val="clear" w:color="auto" w:fill="auto"/>
            <w:tcMar>
              <w:top w:w="15" w:type="dxa"/>
              <w:left w:w="15" w:type="dxa"/>
              <w:bottom w:w="0" w:type="dxa"/>
              <w:right w:w="15" w:type="dxa"/>
            </w:tcMar>
            <w:vAlign w:val="center"/>
            <w:hideMark/>
          </w:tcPr>
          <w:p w:rsidR="00A22710" w:rsidRPr="00BD1070" w:rsidRDefault="00A22710" w:rsidP="00F528A3">
            <w:pPr>
              <w:pStyle w:val="a8"/>
              <w:spacing w:before="0" w:beforeAutospacing="0" w:after="0" w:afterAutospacing="0"/>
              <w:jc w:val="center"/>
              <w:textAlignment w:val="center"/>
              <w:rPr>
                <w:rFonts w:ascii="Franklin Gothic Book" w:hAnsi="Franklin Gothic Book" w:cs="Arial"/>
                <w:sz w:val="18"/>
                <w:szCs w:val="18"/>
              </w:rPr>
            </w:pPr>
            <w:r w:rsidRPr="00BD1070">
              <w:rPr>
                <w:rFonts w:ascii="Franklin Gothic Book" w:hAnsi="Franklin Gothic Book" w:cs="Arial"/>
                <w:color w:val="000000" w:themeColor="text1"/>
                <w:kern w:val="24"/>
                <w:sz w:val="18"/>
                <w:szCs w:val="18"/>
              </w:rPr>
              <w:t>&gt;4 комнаты в квартире</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BD1070" w:rsidRDefault="00A22710" w:rsidP="00F528A3">
            <w:pPr>
              <w:spacing w:after="0"/>
              <w:jc w:val="center"/>
              <w:rPr>
                <w:rFonts w:ascii="Franklin Gothic Book" w:hAnsi="Franklin Gothic Book" w:cs="Arial"/>
                <w:color w:val="000000" w:themeColor="text1"/>
                <w:kern w:val="24"/>
                <w:sz w:val="18"/>
                <w:szCs w:val="18"/>
              </w:rPr>
            </w:pPr>
            <w:r w:rsidRPr="00BD1070">
              <w:rPr>
                <w:rFonts w:ascii="Franklin Gothic Book" w:hAnsi="Franklin Gothic Book" w:cs="Arial"/>
                <w:color w:val="000000" w:themeColor="text1"/>
                <w:kern w:val="24"/>
                <w:sz w:val="18"/>
                <w:szCs w:val="18"/>
              </w:rPr>
              <w:t>&lt;10 кв. м</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102 519</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902</w:t>
            </w:r>
          </w:p>
        </w:tc>
        <w:tc>
          <w:tcPr>
            <w:tcW w:w="124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102 562</w:t>
            </w:r>
          </w:p>
        </w:tc>
        <w:tc>
          <w:tcPr>
            <w:tcW w:w="12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906</w:t>
            </w:r>
          </w:p>
        </w:tc>
        <w:tc>
          <w:tcPr>
            <w:tcW w:w="158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0.04%</w:t>
            </w:r>
          </w:p>
        </w:tc>
      </w:tr>
      <w:tr w:rsidR="00A22710" w:rsidRPr="006D66D7" w:rsidTr="00FD070B">
        <w:trPr>
          <w:trHeight w:val="259"/>
        </w:trPr>
        <w:tc>
          <w:tcPr>
            <w:tcW w:w="0" w:type="auto"/>
            <w:vMerge/>
            <w:tcBorders>
              <w:top w:val="nil"/>
              <w:left w:val="nil"/>
              <w:bottom w:val="nil"/>
              <w:right w:val="nil"/>
            </w:tcBorders>
            <w:vAlign w:val="center"/>
            <w:hideMark/>
          </w:tcPr>
          <w:p w:rsidR="00A22710" w:rsidRPr="00BD1070" w:rsidRDefault="00A22710" w:rsidP="00F528A3">
            <w:pPr>
              <w:spacing w:after="0"/>
              <w:jc w:val="center"/>
              <w:rPr>
                <w:rFonts w:ascii="Franklin Gothic Book" w:hAnsi="Franklin Gothic Book"/>
                <w:sz w:val="18"/>
                <w:szCs w:val="18"/>
              </w:rPr>
            </w:pP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BD1070" w:rsidRDefault="00A22710" w:rsidP="00F528A3">
            <w:pPr>
              <w:spacing w:after="0"/>
              <w:jc w:val="center"/>
              <w:rPr>
                <w:rFonts w:ascii="Franklin Gothic Book" w:hAnsi="Franklin Gothic Book" w:cs="Arial"/>
                <w:color w:val="000000" w:themeColor="text1"/>
                <w:kern w:val="24"/>
                <w:sz w:val="18"/>
                <w:szCs w:val="18"/>
              </w:rPr>
            </w:pPr>
            <w:r w:rsidRPr="00BD1070">
              <w:rPr>
                <w:rFonts w:ascii="Franklin Gothic Book" w:hAnsi="Franklin Gothic Book" w:cs="Arial"/>
                <w:color w:val="000000" w:themeColor="text1"/>
                <w:kern w:val="24"/>
                <w:sz w:val="18"/>
                <w:szCs w:val="18"/>
              </w:rPr>
              <w:t>10-16 кв. м</w:t>
            </w: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83 784</w:t>
            </w: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1 031</w:t>
            </w:r>
          </w:p>
        </w:tc>
        <w:tc>
          <w:tcPr>
            <w:tcW w:w="124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83 526</w:t>
            </w:r>
          </w:p>
        </w:tc>
        <w:tc>
          <w:tcPr>
            <w:tcW w:w="12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1 119</w:t>
            </w:r>
          </w:p>
        </w:tc>
        <w:tc>
          <w:tcPr>
            <w:tcW w:w="158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-0.31%</w:t>
            </w:r>
          </w:p>
        </w:tc>
      </w:tr>
      <w:tr w:rsidR="00A22710" w:rsidRPr="006D66D7" w:rsidTr="00FD070B">
        <w:trPr>
          <w:trHeight w:val="259"/>
        </w:trPr>
        <w:tc>
          <w:tcPr>
            <w:tcW w:w="0" w:type="auto"/>
            <w:vMerge/>
            <w:tcBorders>
              <w:top w:val="nil"/>
              <w:left w:val="nil"/>
              <w:bottom w:val="nil"/>
              <w:right w:val="nil"/>
            </w:tcBorders>
            <w:vAlign w:val="center"/>
            <w:hideMark/>
          </w:tcPr>
          <w:p w:rsidR="00A22710" w:rsidRPr="00BD1070" w:rsidRDefault="00A22710" w:rsidP="00F528A3">
            <w:pPr>
              <w:spacing w:after="0"/>
              <w:jc w:val="center"/>
              <w:rPr>
                <w:rFonts w:ascii="Franklin Gothic Book" w:hAnsi="Franklin Gothic Book"/>
                <w:sz w:val="18"/>
                <w:szCs w:val="18"/>
              </w:rPr>
            </w:pP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BD1070" w:rsidRDefault="00A22710" w:rsidP="00F528A3">
            <w:pPr>
              <w:spacing w:after="0"/>
              <w:jc w:val="center"/>
              <w:rPr>
                <w:rFonts w:ascii="Franklin Gothic Book" w:hAnsi="Franklin Gothic Book" w:cs="Arial"/>
                <w:color w:val="000000" w:themeColor="text1"/>
                <w:kern w:val="24"/>
                <w:sz w:val="18"/>
                <w:szCs w:val="18"/>
              </w:rPr>
            </w:pPr>
            <w:r w:rsidRPr="00BD1070">
              <w:rPr>
                <w:rFonts w:ascii="Franklin Gothic Book" w:hAnsi="Franklin Gothic Book" w:cs="Arial"/>
                <w:color w:val="000000" w:themeColor="text1"/>
                <w:kern w:val="24"/>
                <w:sz w:val="18"/>
                <w:szCs w:val="18"/>
              </w:rPr>
              <w:t>16-22 кв. м</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70 361</w:t>
            </w:r>
          </w:p>
        </w:tc>
        <w:tc>
          <w:tcPr>
            <w:tcW w:w="13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1 251</w:t>
            </w:r>
          </w:p>
        </w:tc>
        <w:tc>
          <w:tcPr>
            <w:tcW w:w="124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71 230</w:t>
            </w:r>
          </w:p>
        </w:tc>
        <w:tc>
          <w:tcPr>
            <w:tcW w:w="126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1 343</w:t>
            </w:r>
          </w:p>
        </w:tc>
        <w:tc>
          <w:tcPr>
            <w:tcW w:w="1580" w:type="dxa"/>
            <w:tcBorders>
              <w:top w:val="nil"/>
              <w:left w:val="nil"/>
              <w:bottom w:val="nil"/>
              <w:right w:val="nil"/>
            </w:tcBorders>
            <w:shd w:val="clear" w:color="auto" w:fill="auto"/>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1.23%</w:t>
            </w:r>
          </w:p>
        </w:tc>
      </w:tr>
      <w:tr w:rsidR="00A22710" w:rsidRPr="006D66D7" w:rsidTr="00FD070B">
        <w:trPr>
          <w:trHeight w:val="260"/>
        </w:trPr>
        <w:tc>
          <w:tcPr>
            <w:tcW w:w="0" w:type="auto"/>
            <w:vMerge/>
            <w:tcBorders>
              <w:top w:val="nil"/>
              <w:left w:val="nil"/>
              <w:bottom w:val="nil"/>
              <w:right w:val="nil"/>
            </w:tcBorders>
            <w:vAlign w:val="center"/>
            <w:hideMark/>
          </w:tcPr>
          <w:p w:rsidR="00A22710" w:rsidRPr="00BD1070" w:rsidRDefault="00A22710" w:rsidP="00F528A3">
            <w:pPr>
              <w:spacing w:after="0"/>
              <w:jc w:val="center"/>
              <w:rPr>
                <w:rFonts w:ascii="Franklin Gothic Book" w:hAnsi="Franklin Gothic Book"/>
                <w:sz w:val="18"/>
                <w:szCs w:val="18"/>
              </w:rPr>
            </w:pP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BD1070" w:rsidRDefault="00A22710" w:rsidP="00F528A3">
            <w:pPr>
              <w:spacing w:after="0"/>
              <w:jc w:val="center"/>
              <w:rPr>
                <w:rFonts w:ascii="Franklin Gothic Book" w:hAnsi="Franklin Gothic Book" w:cs="Arial"/>
                <w:color w:val="000000" w:themeColor="text1"/>
                <w:kern w:val="24"/>
                <w:sz w:val="18"/>
                <w:szCs w:val="18"/>
              </w:rPr>
            </w:pPr>
            <w:r w:rsidRPr="00BD1070">
              <w:rPr>
                <w:rFonts w:ascii="Franklin Gothic Book" w:hAnsi="Franklin Gothic Book" w:cs="Arial"/>
                <w:color w:val="000000" w:themeColor="text1"/>
                <w:kern w:val="24"/>
                <w:sz w:val="18"/>
                <w:szCs w:val="18"/>
              </w:rPr>
              <w:t>&gt;22 кв. м</w:t>
            </w: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60 619</w:t>
            </w:r>
          </w:p>
        </w:tc>
        <w:tc>
          <w:tcPr>
            <w:tcW w:w="13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1 534</w:t>
            </w:r>
          </w:p>
        </w:tc>
        <w:tc>
          <w:tcPr>
            <w:tcW w:w="124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60 852</w:t>
            </w:r>
          </w:p>
        </w:tc>
        <w:tc>
          <w:tcPr>
            <w:tcW w:w="126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1 574</w:t>
            </w:r>
          </w:p>
        </w:tc>
        <w:tc>
          <w:tcPr>
            <w:tcW w:w="1580" w:type="dxa"/>
            <w:tcBorders>
              <w:top w:val="nil"/>
              <w:left w:val="nil"/>
              <w:bottom w:val="nil"/>
              <w:right w:val="nil"/>
            </w:tcBorders>
            <w:shd w:val="clear" w:color="auto" w:fill="FEF4E8"/>
            <w:tcMar>
              <w:top w:w="15" w:type="dxa"/>
              <w:left w:w="15" w:type="dxa"/>
              <w:bottom w:w="0" w:type="dxa"/>
              <w:right w:w="15" w:type="dxa"/>
            </w:tcMar>
            <w:vAlign w:val="center"/>
            <w:hideMark/>
          </w:tcPr>
          <w:p w:rsidR="00A22710" w:rsidRPr="00A22710" w:rsidRDefault="00A22710" w:rsidP="00A22710">
            <w:pPr>
              <w:spacing w:after="0"/>
              <w:jc w:val="center"/>
              <w:rPr>
                <w:rFonts w:ascii="Franklin Gothic Book" w:hAnsi="Franklin Gothic Book" w:cs="Arial"/>
                <w:color w:val="000000" w:themeColor="text1"/>
                <w:kern w:val="24"/>
                <w:sz w:val="18"/>
                <w:szCs w:val="18"/>
              </w:rPr>
            </w:pPr>
            <w:r w:rsidRPr="00A22710">
              <w:rPr>
                <w:rFonts w:ascii="Franklin Gothic Book" w:hAnsi="Franklin Gothic Book" w:cs="Arial"/>
                <w:color w:val="000000" w:themeColor="text1"/>
                <w:kern w:val="24"/>
                <w:sz w:val="18"/>
                <w:szCs w:val="18"/>
              </w:rPr>
              <w:t>0.38%</w:t>
            </w:r>
          </w:p>
        </w:tc>
      </w:tr>
    </w:tbl>
    <w:p w:rsidR="00FD2436" w:rsidRPr="00C01F34" w:rsidRDefault="00FD2436" w:rsidP="00F528A3">
      <w:pPr>
        <w:spacing w:after="0"/>
      </w:pPr>
    </w:p>
    <w:sectPr w:rsidR="00FD2436" w:rsidRPr="00C01F34" w:rsidSect="009C7F55">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8A3" w:rsidRDefault="00F528A3" w:rsidP="00795FFF">
      <w:pPr>
        <w:spacing w:after="0" w:line="240" w:lineRule="auto"/>
      </w:pPr>
      <w:r>
        <w:separator/>
      </w:r>
    </w:p>
  </w:endnote>
  <w:endnote w:type="continuationSeparator" w:id="0">
    <w:p w:rsidR="00F528A3" w:rsidRDefault="00F528A3" w:rsidP="0079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OfficinaSansMedium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8A3" w:rsidRDefault="00F528A3" w:rsidP="00795FFF">
      <w:pPr>
        <w:spacing w:after="0" w:line="240" w:lineRule="auto"/>
      </w:pPr>
      <w:r>
        <w:separator/>
      </w:r>
    </w:p>
  </w:footnote>
  <w:footnote w:type="continuationSeparator" w:id="0">
    <w:p w:rsidR="00F528A3" w:rsidRDefault="00F528A3" w:rsidP="00795F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E2231"/>
    <w:multiLevelType w:val="hybridMultilevel"/>
    <w:tmpl w:val="3ED24F2A"/>
    <w:lvl w:ilvl="0" w:tplc="FFFFFFFF">
      <w:start w:val="1"/>
      <w:numFmt w:val="decimal"/>
      <w:lvlText w:val="Рисунок %1."/>
      <w:lvlJc w:val="left"/>
      <w:pPr>
        <w:ind w:left="1211" w:hanging="360"/>
      </w:pPr>
      <w:rPr>
        <w:rFonts w:ascii="Calibri" w:hAnsi="Calibri" w:cs="Times New Roman" w:hint="default"/>
        <w:b w:val="0"/>
        <w:i/>
      </w:rPr>
    </w:lvl>
    <w:lvl w:ilvl="1" w:tplc="FFFFFFFF">
      <w:start w:val="1"/>
      <w:numFmt w:val="bullet"/>
      <w:lvlText w:val=""/>
      <w:lvlJc w:val="left"/>
      <w:pPr>
        <w:tabs>
          <w:tab w:val="num" w:pos="1440"/>
        </w:tabs>
        <w:ind w:left="1440" w:hanging="360"/>
      </w:pPr>
      <w:rPr>
        <w:rFonts w:ascii="Symbol" w:hAnsi="Symbol" w:hint="default"/>
        <w:b w:val="0"/>
        <w:i/>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nsid w:val="197B3834"/>
    <w:multiLevelType w:val="hybridMultilevel"/>
    <w:tmpl w:val="683A17D4"/>
    <w:name w:val="WW8Num22"/>
    <w:lvl w:ilvl="0" w:tplc="8A0448C8">
      <w:start w:val="1"/>
      <w:numFmt w:val="decimal"/>
      <w:lvlText w:val="Рисунок %1."/>
      <w:lvlJc w:val="left"/>
      <w:pPr>
        <w:ind w:left="2345" w:hanging="360"/>
      </w:pPr>
      <w:rPr>
        <w:rFonts w:ascii="Franklin Gothic Book" w:hAnsi="Franklin Gothic Book" w:cs="Times New Roman" w:hint="default"/>
        <w:b w:val="0"/>
        <w:i/>
      </w:rPr>
    </w:lvl>
    <w:lvl w:ilvl="1" w:tplc="FFFFFFFF">
      <w:start w:val="1"/>
      <w:numFmt w:val="bullet"/>
      <w:lvlText w:val=""/>
      <w:lvlJc w:val="left"/>
      <w:pPr>
        <w:tabs>
          <w:tab w:val="num" w:pos="1440"/>
        </w:tabs>
        <w:ind w:left="1440" w:hanging="360"/>
      </w:pPr>
      <w:rPr>
        <w:rFonts w:ascii="Symbol" w:hAnsi="Symbol" w:hint="default"/>
        <w:b w:val="0"/>
        <w:i/>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
    <w:nsid w:val="20F107F6"/>
    <w:multiLevelType w:val="hybridMultilevel"/>
    <w:tmpl w:val="C9D0AA56"/>
    <w:lvl w:ilvl="0" w:tplc="FFFFFFFF">
      <w:start w:val="1"/>
      <w:numFmt w:val="decimal"/>
      <w:lvlText w:val="Рисунок %1."/>
      <w:lvlJc w:val="left"/>
      <w:pPr>
        <w:ind w:left="1211" w:hanging="360"/>
      </w:pPr>
      <w:rPr>
        <w:rFonts w:ascii="Calibri" w:hAnsi="Calibri" w:cs="Times New Roman" w:hint="default"/>
        <w:b w:val="0"/>
        <w:i/>
      </w:rPr>
    </w:lvl>
    <w:lvl w:ilvl="1" w:tplc="FFFFFFFF">
      <w:start w:val="1"/>
      <w:numFmt w:val="bullet"/>
      <w:lvlText w:val=""/>
      <w:lvlJc w:val="left"/>
      <w:pPr>
        <w:tabs>
          <w:tab w:val="num" w:pos="1440"/>
        </w:tabs>
        <w:ind w:left="1440" w:hanging="360"/>
      </w:pPr>
      <w:rPr>
        <w:rFonts w:ascii="Symbol" w:hAnsi="Symbol" w:hint="default"/>
        <w:b w:val="0"/>
        <w:i/>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nsid w:val="28D53233"/>
    <w:multiLevelType w:val="hybridMultilevel"/>
    <w:tmpl w:val="6DD88910"/>
    <w:lvl w:ilvl="0" w:tplc="FFFFFFFF">
      <w:start w:val="1"/>
      <w:numFmt w:val="decimal"/>
      <w:lvlText w:val="Рисунок %1."/>
      <w:lvlJc w:val="left"/>
      <w:pPr>
        <w:ind w:left="1211" w:hanging="360"/>
      </w:pPr>
      <w:rPr>
        <w:rFonts w:ascii="Calibri" w:hAnsi="Calibri" w:cs="Times New Roman" w:hint="default"/>
        <w:b w:val="0"/>
        <w:i/>
      </w:rPr>
    </w:lvl>
    <w:lvl w:ilvl="1" w:tplc="FFFFFFFF">
      <w:start w:val="1"/>
      <w:numFmt w:val="bullet"/>
      <w:lvlText w:val=""/>
      <w:lvlJc w:val="left"/>
      <w:pPr>
        <w:tabs>
          <w:tab w:val="num" w:pos="1440"/>
        </w:tabs>
        <w:ind w:left="1440" w:hanging="360"/>
      </w:pPr>
      <w:rPr>
        <w:rFonts w:ascii="Symbol" w:hAnsi="Symbol" w:hint="default"/>
        <w:b w:val="0"/>
        <w:i/>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nsid w:val="2B5047E8"/>
    <w:multiLevelType w:val="hybridMultilevel"/>
    <w:tmpl w:val="94527A5E"/>
    <w:lvl w:ilvl="0" w:tplc="DCBA5572">
      <w:start w:val="1"/>
      <w:numFmt w:val="decimal"/>
      <w:lvlText w:val="Таблица %1."/>
      <w:lvlJc w:val="left"/>
      <w:pPr>
        <w:ind w:left="928" w:hanging="360"/>
      </w:pPr>
      <w:rPr>
        <w:rFonts w:ascii="Franklin Gothic Book" w:hAnsi="Franklin Gothic Book" w:cs="Times New Roman" w:hint="default"/>
        <w:b w:val="0"/>
        <w:i/>
      </w:rPr>
    </w:lvl>
    <w:lvl w:ilvl="1" w:tplc="04190019" w:tentative="1">
      <w:start w:val="1"/>
      <w:numFmt w:val="lowerLetter"/>
      <w:lvlText w:val="%2."/>
      <w:lvlJc w:val="left"/>
      <w:pPr>
        <w:ind w:left="-402" w:hanging="360"/>
      </w:pPr>
    </w:lvl>
    <w:lvl w:ilvl="2" w:tplc="0419001B" w:tentative="1">
      <w:start w:val="1"/>
      <w:numFmt w:val="lowerRoman"/>
      <w:lvlText w:val="%3."/>
      <w:lvlJc w:val="right"/>
      <w:pPr>
        <w:ind w:left="318" w:hanging="180"/>
      </w:pPr>
    </w:lvl>
    <w:lvl w:ilvl="3" w:tplc="0419000F" w:tentative="1">
      <w:start w:val="1"/>
      <w:numFmt w:val="decimal"/>
      <w:lvlText w:val="%4."/>
      <w:lvlJc w:val="left"/>
      <w:pPr>
        <w:ind w:left="1038" w:hanging="360"/>
      </w:pPr>
    </w:lvl>
    <w:lvl w:ilvl="4" w:tplc="04190019" w:tentative="1">
      <w:start w:val="1"/>
      <w:numFmt w:val="lowerLetter"/>
      <w:lvlText w:val="%5."/>
      <w:lvlJc w:val="left"/>
      <w:pPr>
        <w:ind w:left="1758" w:hanging="360"/>
      </w:pPr>
    </w:lvl>
    <w:lvl w:ilvl="5" w:tplc="0419001B" w:tentative="1">
      <w:start w:val="1"/>
      <w:numFmt w:val="lowerRoman"/>
      <w:lvlText w:val="%6."/>
      <w:lvlJc w:val="right"/>
      <w:pPr>
        <w:ind w:left="2478" w:hanging="180"/>
      </w:pPr>
    </w:lvl>
    <w:lvl w:ilvl="6" w:tplc="0419000F" w:tentative="1">
      <w:start w:val="1"/>
      <w:numFmt w:val="decimal"/>
      <w:lvlText w:val="%7."/>
      <w:lvlJc w:val="left"/>
      <w:pPr>
        <w:ind w:left="3198" w:hanging="360"/>
      </w:pPr>
    </w:lvl>
    <w:lvl w:ilvl="7" w:tplc="04190019" w:tentative="1">
      <w:start w:val="1"/>
      <w:numFmt w:val="lowerLetter"/>
      <w:lvlText w:val="%8."/>
      <w:lvlJc w:val="left"/>
      <w:pPr>
        <w:ind w:left="3918" w:hanging="360"/>
      </w:pPr>
    </w:lvl>
    <w:lvl w:ilvl="8" w:tplc="0419001B" w:tentative="1">
      <w:start w:val="1"/>
      <w:numFmt w:val="lowerRoman"/>
      <w:lvlText w:val="%9."/>
      <w:lvlJc w:val="right"/>
      <w:pPr>
        <w:ind w:left="4638" w:hanging="180"/>
      </w:pPr>
    </w:lvl>
  </w:abstractNum>
  <w:abstractNum w:abstractNumId="5">
    <w:nsid w:val="2CAE512B"/>
    <w:multiLevelType w:val="multilevel"/>
    <w:tmpl w:val="DA7AF9C4"/>
    <w:lvl w:ilvl="0">
      <w:start w:val="1"/>
      <w:numFmt w:val="decimal"/>
      <w:lvlText w:val="Таблица %1. "/>
      <w:lvlJc w:val="left"/>
      <w:pPr>
        <w:ind w:left="360" w:hanging="360"/>
      </w:pPr>
      <w:rPr>
        <w:rFonts w:ascii="Franklin Gothic Book" w:hAnsi="Franklin Gothic Book" w:cs="Times New Roman" w:hint="default"/>
        <w:b w:val="0"/>
        <w:i/>
        <w:caps w:val="0"/>
        <w:strike w:val="0"/>
        <w:dstrike w:val="0"/>
        <w:outline w:val="0"/>
        <w:shadow w:val="0"/>
        <w:emboss w:val="0"/>
        <w:imprint w:val="0"/>
        <w:vanish w:val="0"/>
        <w:color w:val="auto"/>
        <w:spacing w:val="0"/>
        <w:w w:val="100"/>
        <w:position w:val="0"/>
        <w:sz w:val="22"/>
        <w:szCs w:val="22"/>
        <w:u w:val="none"/>
        <w:effect w:val="none"/>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3F15006"/>
    <w:multiLevelType w:val="hybridMultilevel"/>
    <w:tmpl w:val="E2E27E68"/>
    <w:lvl w:ilvl="0" w:tplc="FFFFFFFF">
      <w:start w:val="1"/>
      <w:numFmt w:val="decimal"/>
      <w:lvlText w:val="Рисунок %1."/>
      <w:lvlJc w:val="left"/>
      <w:pPr>
        <w:ind w:left="1211" w:hanging="360"/>
      </w:pPr>
      <w:rPr>
        <w:rFonts w:ascii="Calibri" w:hAnsi="Calibri" w:cs="Times New Roman" w:hint="default"/>
        <w:b w:val="0"/>
        <w:i/>
      </w:rPr>
    </w:lvl>
    <w:lvl w:ilvl="1" w:tplc="FFFFFFFF">
      <w:start w:val="1"/>
      <w:numFmt w:val="bullet"/>
      <w:lvlText w:val=""/>
      <w:lvlJc w:val="left"/>
      <w:pPr>
        <w:tabs>
          <w:tab w:val="num" w:pos="1440"/>
        </w:tabs>
        <w:ind w:left="1440" w:hanging="360"/>
      </w:pPr>
      <w:rPr>
        <w:rFonts w:ascii="Symbol" w:hAnsi="Symbol" w:hint="default"/>
        <w:b w:val="0"/>
        <w:i/>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nsid w:val="6F084CCC"/>
    <w:multiLevelType w:val="hybridMultilevel"/>
    <w:tmpl w:val="4D4EF73E"/>
    <w:lvl w:ilvl="0" w:tplc="FFFFFFFF">
      <w:start w:val="1"/>
      <w:numFmt w:val="decimal"/>
      <w:lvlText w:val="Рисунок %1."/>
      <w:lvlJc w:val="left"/>
      <w:pPr>
        <w:ind w:left="1211" w:hanging="360"/>
      </w:pPr>
      <w:rPr>
        <w:rFonts w:ascii="Calibri" w:hAnsi="Calibri" w:cs="Times New Roman" w:hint="default"/>
        <w:b w:val="0"/>
        <w:i/>
      </w:rPr>
    </w:lvl>
    <w:lvl w:ilvl="1" w:tplc="FFFFFFFF">
      <w:start w:val="1"/>
      <w:numFmt w:val="bullet"/>
      <w:lvlText w:val=""/>
      <w:lvlJc w:val="left"/>
      <w:pPr>
        <w:tabs>
          <w:tab w:val="num" w:pos="1440"/>
        </w:tabs>
        <w:ind w:left="1440" w:hanging="360"/>
      </w:pPr>
      <w:rPr>
        <w:rFonts w:ascii="Symbol" w:hAnsi="Symbol" w:hint="default"/>
        <w:b w:val="0"/>
        <w:i/>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nsid w:val="7A5A1B6B"/>
    <w:multiLevelType w:val="hybridMultilevel"/>
    <w:tmpl w:val="3D6012F6"/>
    <w:lvl w:ilvl="0" w:tplc="FFFFFFFF">
      <w:start w:val="1"/>
      <w:numFmt w:val="decimal"/>
      <w:lvlText w:val="Рисунок %1."/>
      <w:lvlJc w:val="left"/>
      <w:pPr>
        <w:ind w:left="1211" w:hanging="360"/>
      </w:pPr>
      <w:rPr>
        <w:rFonts w:ascii="Calibri" w:hAnsi="Calibri" w:cs="Times New Roman" w:hint="default"/>
        <w:b w:val="0"/>
        <w:i/>
      </w:rPr>
    </w:lvl>
    <w:lvl w:ilvl="1" w:tplc="FFFFFFFF">
      <w:start w:val="1"/>
      <w:numFmt w:val="bullet"/>
      <w:lvlText w:val=""/>
      <w:lvlJc w:val="left"/>
      <w:pPr>
        <w:tabs>
          <w:tab w:val="num" w:pos="1440"/>
        </w:tabs>
        <w:ind w:left="1440" w:hanging="360"/>
      </w:pPr>
      <w:rPr>
        <w:rFonts w:ascii="Symbol" w:hAnsi="Symbol" w:hint="default"/>
        <w:b w:val="0"/>
        <w:i/>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1"/>
  </w:num>
  <w:num w:numId="2">
    <w:abstractNumId w:val="4"/>
  </w:num>
  <w:num w:numId="3">
    <w:abstractNumId w:val="6"/>
  </w:num>
  <w:num w:numId="4">
    <w:abstractNumId w:val="3"/>
  </w:num>
  <w:num w:numId="5">
    <w:abstractNumId w:val="2"/>
  </w:num>
  <w:num w:numId="6">
    <w:abstractNumId w:val="7"/>
  </w:num>
  <w:num w:numId="7">
    <w:abstractNumId w:val="4"/>
    <w:lvlOverride w:ilvl="0">
      <w:startOverride w:val="1"/>
    </w:lvlOverride>
  </w:num>
  <w:num w:numId="8">
    <w:abstractNumId w:val="8"/>
  </w:num>
  <w:num w:numId="9">
    <w:abstractNumId w:val="4"/>
    <w:lvlOverride w:ilvl="0">
      <w:startOverride w:val="1"/>
    </w:lvlOverride>
  </w:num>
  <w:num w:numId="10">
    <w:abstractNumId w:val="0"/>
  </w:num>
  <w:num w:numId="11">
    <w:abstractNumId w:val="4"/>
    <w:lvlOverride w:ilvl="0">
      <w:startOverride w:val="1"/>
    </w:lvlOverride>
  </w:num>
  <w:num w:numId="12">
    <w:abstractNumId w:val="4"/>
    <w:lvlOverride w:ilvl="0">
      <w:startOverride w:val="4"/>
    </w:lvlOverride>
  </w:num>
  <w:num w:numId="13">
    <w:abstractNumId w:val="4"/>
    <w:lvlOverride w:ilvl="0">
      <w:startOverride w:val="1"/>
    </w:lvlOverride>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FFF"/>
    <w:rsid w:val="000257CC"/>
    <w:rsid w:val="00036C45"/>
    <w:rsid w:val="00057D8F"/>
    <w:rsid w:val="000727ED"/>
    <w:rsid w:val="001B7EE0"/>
    <w:rsid w:val="001C7F4C"/>
    <w:rsid w:val="002A5259"/>
    <w:rsid w:val="00322638"/>
    <w:rsid w:val="00335962"/>
    <w:rsid w:val="003F58ED"/>
    <w:rsid w:val="00410CF7"/>
    <w:rsid w:val="00440193"/>
    <w:rsid w:val="00475460"/>
    <w:rsid w:val="00593623"/>
    <w:rsid w:val="006210AA"/>
    <w:rsid w:val="00654633"/>
    <w:rsid w:val="006615C0"/>
    <w:rsid w:val="00686B10"/>
    <w:rsid w:val="00690EAE"/>
    <w:rsid w:val="006C1AEB"/>
    <w:rsid w:val="006D66D7"/>
    <w:rsid w:val="006E5C63"/>
    <w:rsid w:val="00772CA2"/>
    <w:rsid w:val="00795FFF"/>
    <w:rsid w:val="007E3E18"/>
    <w:rsid w:val="00854E56"/>
    <w:rsid w:val="00865729"/>
    <w:rsid w:val="008833E5"/>
    <w:rsid w:val="008D427C"/>
    <w:rsid w:val="008F5CCB"/>
    <w:rsid w:val="009245D3"/>
    <w:rsid w:val="00925659"/>
    <w:rsid w:val="00986FAE"/>
    <w:rsid w:val="009C7F55"/>
    <w:rsid w:val="00A22710"/>
    <w:rsid w:val="00A90647"/>
    <w:rsid w:val="00AB4337"/>
    <w:rsid w:val="00B92C2A"/>
    <w:rsid w:val="00BD1070"/>
    <w:rsid w:val="00C01F34"/>
    <w:rsid w:val="00C0730B"/>
    <w:rsid w:val="00C42120"/>
    <w:rsid w:val="00C866F4"/>
    <w:rsid w:val="00CB03B5"/>
    <w:rsid w:val="00CF0AAC"/>
    <w:rsid w:val="00DC7134"/>
    <w:rsid w:val="00E162AB"/>
    <w:rsid w:val="00E560DA"/>
    <w:rsid w:val="00E71F0D"/>
    <w:rsid w:val="00ED2DD7"/>
    <w:rsid w:val="00ED4981"/>
    <w:rsid w:val="00F2354C"/>
    <w:rsid w:val="00F36E5F"/>
    <w:rsid w:val="00F40996"/>
    <w:rsid w:val="00F528A3"/>
    <w:rsid w:val="00FD070B"/>
    <w:rsid w:val="00FD2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FFF"/>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Footnote Text Char1 Знак Знак1,Зна, Знак, Знак1,З"/>
    <w:basedOn w:val="a"/>
    <w:link w:val="1"/>
    <w:rsid w:val="00795FFF"/>
    <w:rPr>
      <w:sz w:val="20"/>
      <w:szCs w:val="20"/>
    </w:rPr>
  </w:style>
  <w:style w:type="character" w:customStyle="1" w:styleId="a4">
    <w:name w:val="Текст сноски Знак"/>
    <w:basedOn w:val="a0"/>
    <w:uiPriority w:val="99"/>
    <w:semiHidden/>
    <w:rsid w:val="00795FFF"/>
    <w:rPr>
      <w:rFonts w:ascii="Calibri" w:eastAsia="Times New Roman" w:hAnsi="Calibri" w:cs="Times New Roman"/>
      <w:sz w:val="20"/>
      <w:szCs w:val="20"/>
    </w:rPr>
  </w:style>
  <w:style w:type="character" w:styleId="a5">
    <w:name w:val="footnote reference"/>
    <w:aliases w:val="Знак сноски 1,Знак сноски-FN,ftref,сноска,fr,Used by Word for Help footnote symbols,Ciae niinee-FN,Referencia nota al pie,Avg - Знак сноски,СНОСКА,сноска1,Avg,avg-Знак сноски"/>
    <w:basedOn w:val="a0"/>
    <w:qFormat/>
    <w:rsid w:val="00795FFF"/>
    <w:rPr>
      <w:vertAlign w:val="superscript"/>
    </w:rPr>
  </w:style>
  <w:style w:type="character" w:customStyle="1" w:styleId="1">
    <w:name w:val="Текст сноски Знак1"/>
    <w:aliases w:val="Table_Footnote_last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на Знак,З Знак"/>
    <w:link w:val="a3"/>
    <w:locked/>
    <w:rsid w:val="00795FFF"/>
    <w:rPr>
      <w:rFonts w:ascii="Calibri" w:eastAsia="Times New Roman" w:hAnsi="Calibri" w:cs="Times New Roman"/>
      <w:sz w:val="20"/>
      <w:szCs w:val="20"/>
    </w:rPr>
  </w:style>
  <w:style w:type="paragraph" w:customStyle="1" w:styleId="2">
    <w:name w:val="Название таблицы 2К"/>
    <w:basedOn w:val="a"/>
    <w:autoRedefine/>
    <w:rsid w:val="00E71F0D"/>
    <w:pPr>
      <w:spacing w:after="0" w:line="240" w:lineRule="auto"/>
      <w:jc w:val="both"/>
    </w:pPr>
    <w:rPr>
      <w:rFonts w:ascii="Franklin Gothic Book" w:hAnsi="Franklin Gothic Book"/>
      <w:i/>
      <w:iCs/>
      <w:lang w:eastAsia="ru-RU"/>
    </w:rPr>
  </w:style>
  <w:style w:type="paragraph" w:customStyle="1" w:styleId="WW-">
    <w:name w:val="WW-Название объекта"/>
    <w:basedOn w:val="a"/>
    <w:next w:val="a"/>
    <w:rsid w:val="00795FFF"/>
    <w:pPr>
      <w:suppressAutoHyphens/>
      <w:autoSpaceDE w:val="0"/>
      <w:jc w:val="right"/>
    </w:pPr>
    <w:rPr>
      <w:i/>
      <w:iCs/>
      <w:szCs w:val="20"/>
      <w:lang w:eastAsia="ar-SA"/>
    </w:rPr>
  </w:style>
  <w:style w:type="character" w:styleId="a6">
    <w:name w:val="Hyperlink"/>
    <w:basedOn w:val="a0"/>
    <w:uiPriority w:val="99"/>
    <w:rsid w:val="00795FFF"/>
    <w:rPr>
      <w:color w:val="0000FF"/>
      <w:u w:val="single"/>
    </w:rPr>
  </w:style>
  <w:style w:type="table" w:styleId="a7">
    <w:name w:val="Table Grid"/>
    <w:basedOn w:val="a1"/>
    <w:uiPriority w:val="59"/>
    <w:rsid w:val="00795FFF"/>
    <w:pPr>
      <w:spacing w:after="0" w:line="240" w:lineRule="auto"/>
      <w:ind w:firstLine="425"/>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2,Обычный (Web) Знак1,Обычный (веб) Знак Знак,Обычный (Web) Знак Знак,Обычный (веб) Знак1 Знак Знак,Обычный (веб) Знак Знак Знак1 Знак,Обычный (Web) Знак Знак Знак1 Знак,Обычный (веб) Знак1,Обычный (веб) Знак2 Знак Знак"/>
    <w:basedOn w:val="a"/>
    <w:link w:val="a9"/>
    <w:uiPriority w:val="99"/>
    <w:rsid w:val="00795FFF"/>
    <w:pPr>
      <w:spacing w:before="100" w:beforeAutospacing="1" w:after="100" w:afterAutospacing="1"/>
    </w:pPr>
    <w:rPr>
      <w:rFonts w:eastAsia="Calibri"/>
      <w:szCs w:val="20"/>
    </w:rPr>
  </w:style>
  <w:style w:type="character" w:customStyle="1" w:styleId="a9">
    <w:name w:val="Обычный (веб) Знак"/>
    <w:aliases w:val="Обычный (веб) Знак2 Знак,Обычный (Web) Знак1 Знак,Обычный (веб) Знак Знак Знак,Обычный (Web) Знак Знак Знак,Обычный (веб) Знак1 Знак Знак Знак,Обычный (веб) Знак Знак Знак1 Знак Знак,Обычный (Web) Знак Знак Знак1 Знак Знак"/>
    <w:link w:val="a8"/>
    <w:uiPriority w:val="99"/>
    <w:locked/>
    <w:rsid w:val="00795FFF"/>
    <w:rPr>
      <w:rFonts w:ascii="Calibri" w:eastAsia="Calibri" w:hAnsi="Calibri" w:cs="Times New Roman"/>
      <w:szCs w:val="20"/>
    </w:rPr>
  </w:style>
  <w:style w:type="paragraph" w:customStyle="1" w:styleId="Tabledate">
    <w:name w:val="Table date"/>
    <w:basedOn w:val="a"/>
    <w:rsid w:val="00795FFF"/>
    <w:pPr>
      <w:autoSpaceDE w:val="0"/>
      <w:autoSpaceDN w:val="0"/>
      <w:adjustRightInd w:val="0"/>
      <w:spacing w:after="0" w:line="220" w:lineRule="atLeast"/>
      <w:jc w:val="center"/>
      <w:textAlignment w:val="center"/>
    </w:pPr>
    <w:rPr>
      <w:rFonts w:ascii="OfficinaSansMediumC" w:hAnsi="OfficinaSansMediumC" w:cs="OfficinaSansMediumC"/>
      <w:color w:val="000000"/>
      <w:sz w:val="18"/>
      <w:szCs w:val="18"/>
      <w:lang w:eastAsia="ru-RU"/>
    </w:rPr>
  </w:style>
  <w:style w:type="paragraph" w:styleId="aa">
    <w:name w:val="Balloon Text"/>
    <w:basedOn w:val="a"/>
    <w:link w:val="ab"/>
    <w:uiPriority w:val="99"/>
    <w:semiHidden/>
    <w:unhideWhenUsed/>
    <w:rsid w:val="00795FF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95FFF"/>
    <w:rPr>
      <w:rFonts w:ascii="Tahoma" w:eastAsia="Times New Roman" w:hAnsi="Tahoma" w:cs="Tahoma"/>
      <w:sz w:val="16"/>
      <w:szCs w:val="16"/>
    </w:rPr>
  </w:style>
  <w:style w:type="paragraph" w:styleId="ac">
    <w:name w:val="List Paragraph"/>
    <w:basedOn w:val="a"/>
    <w:uiPriority w:val="34"/>
    <w:qFormat/>
    <w:rsid w:val="006D66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FFF"/>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Footnote Text Char1 Знак Знак1,Зна, Знак, Знак1,З"/>
    <w:basedOn w:val="a"/>
    <w:link w:val="1"/>
    <w:rsid w:val="00795FFF"/>
    <w:rPr>
      <w:sz w:val="20"/>
      <w:szCs w:val="20"/>
    </w:rPr>
  </w:style>
  <w:style w:type="character" w:customStyle="1" w:styleId="a4">
    <w:name w:val="Текст сноски Знак"/>
    <w:basedOn w:val="a0"/>
    <w:uiPriority w:val="99"/>
    <w:semiHidden/>
    <w:rsid w:val="00795FFF"/>
    <w:rPr>
      <w:rFonts w:ascii="Calibri" w:eastAsia="Times New Roman" w:hAnsi="Calibri" w:cs="Times New Roman"/>
      <w:sz w:val="20"/>
      <w:szCs w:val="20"/>
    </w:rPr>
  </w:style>
  <w:style w:type="character" w:styleId="a5">
    <w:name w:val="footnote reference"/>
    <w:aliases w:val="Знак сноски 1,Знак сноски-FN,ftref,сноска,fr,Used by Word for Help footnote symbols,Ciae niinee-FN,Referencia nota al pie,Avg - Знак сноски,СНОСКА,сноска1,Avg,avg-Знак сноски"/>
    <w:basedOn w:val="a0"/>
    <w:qFormat/>
    <w:rsid w:val="00795FFF"/>
    <w:rPr>
      <w:vertAlign w:val="superscript"/>
    </w:rPr>
  </w:style>
  <w:style w:type="character" w:customStyle="1" w:styleId="1">
    <w:name w:val="Текст сноски Знак1"/>
    <w:aliases w:val="Table_Footnote_last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на Знак,З Знак"/>
    <w:link w:val="a3"/>
    <w:locked/>
    <w:rsid w:val="00795FFF"/>
    <w:rPr>
      <w:rFonts w:ascii="Calibri" w:eastAsia="Times New Roman" w:hAnsi="Calibri" w:cs="Times New Roman"/>
      <w:sz w:val="20"/>
      <w:szCs w:val="20"/>
    </w:rPr>
  </w:style>
  <w:style w:type="paragraph" w:customStyle="1" w:styleId="2">
    <w:name w:val="Название таблицы 2К"/>
    <w:basedOn w:val="a"/>
    <w:autoRedefine/>
    <w:rsid w:val="00E71F0D"/>
    <w:pPr>
      <w:spacing w:after="0" w:line="240" w:lineRule="auto"/>
      <w:jc w:val="both"/>
    </w:pPr>
    <w:rPr>
      <w:rFonts w:ascii="Franklin Gothic Book" w:hAnsi="Franklin Gothic Book"/>
      <w:i/>
      <w:iCs/>
      <w:lang w:eastAsia="ru-RU"/>
    </w:rPr>
  </w:style>
  <w:style w:type="paragraph" w:customStyle="1" w:styleId="WW-">
    <w:name w:val="WW-Название объекта"/>
    <w:basedOn w:val="a"/>
    <w:next w:val="a"/>
    <w:rsid w:val="00795FFF"/>
    <w:pPr>
      <w:suppressAutoHyphens/>
      <w:autoSpaceDE w:val="0"/>
      <w:jc w:val="right"/>
    </w:pPr>
    <w:rPr>
      <w:i/>
      <w:iCs/>
      <w:szCs w:val="20"/>
      <w:lang w:eastAsia="ar-SA"/>
    </w:rPr>
  </w:style>
  <w:style w:type="character" w:styleId="a6">
    <w:name w:val="Hyperlink"/>
    <w:basedOn w:val="a0"/>
    <w:uiPriority w:val="99"/>
    <w:rsid w:val="00795FFF"/>
    <w:rPr>
      <w:color w:val="0000FF"/>
      <w:u w:val="single"/>
    </w:rPr>
  </w:style>
  <w:style w:type="table" w:styleId="a7">
    <w:name w:val="Table Grid"/>
    <w:basedOn w:val="a1"/>
    <w:uiPriority w:val="59"/>
    <w:rsid w:val="00795FFF"/>
    <w:pPr>
      <w:spacing w:after="0" w:line="240" w:lineRule="auto"/>
      <w:ind w:firstLine="425"/>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2,Обычный (Web) Знак1,Обычный (веб) Знак Знак,Обычный (Web) Знак Знак,Обычный (веб) Знак1 Знак Знак,Обычный (веб) Знак Знак Знак1 Знак,Обычный (Web) Знак Знак Знак1 Знак,Обычный (веб) Знак1,Обычный (веб) Знак2 Знак Знак"/>
    <w:basedOn w:val="a"/>
    <w:link w:val="a9"/>
    <w:uiPriority w:val="99"/>
    <w:rsid w:val="00795FFF"/>
    <w:pPr>
      <w:spacing w:before="100" w:beforeAutospacing="1" w:after="100" w:afterAutospacing="1"/>
    </w:pPr>
    <w:rPr>
      <w:rFonts w:eastAsia="Calibri"/>
      <w:szCs w:val="20"/>
    </w:rPr>
  </w:style>
  <w:style w:type="character" w:customStyle="1" w:styleId="a9">
    <w:name w:val="Обычный (веб) Знак"/>
    <w:aliases w:val="Обычный (веб) Знак2 Знак,Обычный (Web) Знак1 Знак,Обычный (веб) Знак Знак Знак,Обычный (Web) Знак Знак Знак,Обычный (веб) Знак1 Знак Знак Знак,Обычный (веб) Знак Знак Знак1 Знак Знак,Обычный (Web) Знак Знак Знак1 Знак Знак"/>
    <w:link w:val="a8"/>
    <w:uiPriority w:val="99"/>
    <w:locked/>
    <w:rsid w:val="00795FFF"/>
    <w:rPr>
      <w:rFonts w:ascii="Calibri" w:eastAsia="Calibri" w:hAnsi="Calibri" w:cs="Times New Roman"/>
      <w:szCs w:val="20"/>
    </w:rPr>
  </w:style>
  <w:style w:type="paragraph" w:customStyle="1" w:styleId="Tabledate">
    <w:name w:val="Table date"/>
    <w:basedOn w:val="a"/>
    <w:rsid w:val="00795FFF"/>
    <w:pPr>
      <w:autoSpaceDE w:val="0"/>
      <w:autoSpaceDN w:val="0"/>
      <w:adjustRightInd w:val="0"/>
      <w:spacing w:after="0" w:line="220" w:lineRule="atLeast"/>
      <w:jc w:val="center"/>
      <w:textAlignment w:val="center"/>
    </w:pPr>
    <w:rPr>
      <w:rFonts w:ascii="OfficinaSansMediumC" w:hAnsi="OfficinaSansMediumC" w:cs="OfficinaSansMediumC"/>
      <w:color w:val="000000"/>
      <w:sz w:val="18"/>
      <w:szCs w:val="18"/>
      <w:lang w:eastAsia="ru-RU"/>
    </w:rPr>
  </w:style>
  <w:style w:type="paragraph" w:styleId="aa">
    <w:name w:val="Balloon Text"/>
    <w:basedOn w:val="a"/>
    <w:link w:val="ab"/>
    <w:uiPriority w:val="99"/>
    <w:semiHidden/>
    <w:unhideWhenUsed/>
    <w:rsid w:val="00795FF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95FFF"/>
    <w:rPr>
      <w:rFonts w:ascii="Tahoma" w:eastAsia="Times New Roman" w:hAnsi="Tahoma" w:cs="Tahoma"/>
      <w:sz w:val="16"/>
      <w:szCs w:val="16"/>
    </w:rPr>
  </w:style>
  <w:style w:type="paragraph" w:styleId="ac">
    <w:name w:val="List Paragraph"/>
    <w:basedOn w:val="a"/>
    <w:uiPriority w:val="34"/>
    <w:qFormat/>
    <w:rsid w:val="006D6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925">
      <w:bodyDiv w:val="1"/>
      <w:marLeft w:val="0"/>
      <w:marRight w:val="0"/>
      <w:marTop w:val="0"/>
      <w:marBottom w:val="0"/>
      <w:divBdr>
        <w:top w:val="none" w:sz="0" w:space="0" w:color="auto"/>
        <w:left w:val="none" w:sz="0" w:space="0" w:color="auto"/>
        <w:bottom w:val="none" w:sz="0" w:space="0" w:color="auto"/>
        <w:right w:val="none" w:sz="0" w:space="0" w:color="auto"/>
      </w:divBdr>
    </w:div>
    <w:div w:id="15427661">
      <w:bodyDiv w:val="1"/>
      <w:marLeft w:val="0"/>
      <w:marRight w:val="0"/>
      <w:marTop w:val="0"/>
      <w:marBottom w:val="0"/>
      <w:divBdr>
        <w:top w:val="none" w:sz="0" w:space="0" w:color="auto"/>
        <w:left w:val="none" w:sz="0" w:space="0" w:color="auto"/>
        <w:bottom w:val="none" w:sz="0" w:space="0" w:color="auto"/>
        <w:right w:val="none" w:sz="0" w:space="0" w:color="auto"/>
      </w:divBdr>
    </w:div>
    <w:div w:id="21902934">
      <w:bodyDiv w:val="1"/>
      <w:marLeft w:val="0"/>
      <w:marRight w:val="0"/>
      <w:marTop w:val="0"/>
      <w:marBottom w:val="0"/>
      <w:divBdr>
        <w:top w:val="none" w:sz="0" w:space="0" w:color="auto"/>
        <w:left w:val="none" w:sz="0" w:space="0" w:color="auto"/>
        <w:bottom w:val="none" w:sz="0" w:space="0" w:color="auto"/>
        <w:right w:val="none" w:sz="0" w:space="0" w:color="auto"/>
      </w:divBdr>
    </w:div>
    <w:div w:id="84769923">
      <w:bodyDiv w:val="1"/>
      <w:marLeft w:val="0"/>
      <w:marRight w:val="0"/>
      <w:marTop w:val="0"/>
      <w:marBottom w:val="0"/>
      <w:divBdr>
        <w:top w:val="none" w:sz="0" w:space="0" w:color="auto"/>
        <w:left w:val="none" w:sz="0" w:space="0" w:color="auto"/>
        <w:bottom w:val="none" w:sz="0" w:space="0" w:color="auto"/>
        <w:right w:val="none" w:sz="0" w:space="0" w:color="auto"/>
      </w:divBdr>
    </w:div>
    <w:div w:id="93018581">
      <w:bodyDiv w:val="1"/>
      <w:marLeft w:val="0"/>
      <w:marRight w:val="0"/>
      <w:marTop w:val="0"/>
      <w:marBottom w:val="0"/>
      <w:divBdr>
        <w:top w:val="none" w:sz="0" w:space="0" w:color="auto"/>
        <w:left w:val="none" w:sz="0" w:space="0" w:color="auto"/>
        <w:bottom w:val="none" w:sz="0" w:space="0" w:color="auto"/>
        <w:right w:val="none" w:sz="0" w:space="0" w:color="auto"/>
      </w:divBdr>
    </w:div>
    <w:div w:id="97994599">
      <w:bodyDiv w:val="1"/>
      <w:marLeft w:val="0"/>
      <w:marRight w:val="0"/>
      <w:marTop w:val="0"/>
      <w:marBottom w:val="0"/>
      <w:divBdr>
        <w:top w:val="none" w:sz="0" w:space="0" w:color="auto"/>
        <w:left w:val="none" w:sz="0" w:space="0" w:color="auto"/>
        <w:bottom w:val="none" w:sz="0" w:space="0" w:color="auto"/>
        <w:right w:val="none" w:sz="0" w:space="0" w:color="auto"/>
      </w:divBdr>
    </w:div>
    <w:div w:id="98112884">
      <w:bodyDiv w:val="1"/>
      <w:marLeft w:val="0"/>
      <w:marRight w:val="0"/>
      <w:marTop w:val="0"/>
      <w:marBottom w:val="0"/>
      <w:divBdr>
        <w:top w:val="none" w:sz="0" w:space="0" w:color="auto"/>
        <w:left w:val="none" w:sz="0" w:space="0" w:color="auto"/>
        <w:bottom w:val="none" w:sz="0" w:space="0" w:color="auto"/>
        <w:right w:val="none" w:sz="0" w:space="0" w:color="auto"/>
      </w:divBdr>
    </w:div>
    <w:div w:id="130365662">
      <w:bodyDiv w:val="1"/>
      <w:marLeft w:val="0"/>
      <w:marRight w:val="0"/>
      <w:marTop w:val="0"/>
      <w:marBottom w:val="0"/>
      <w:divBdr>
        <w:top w:val="none" w:sz="0" w:space="0" w:color="auto"/>
        <w:left w:val="none" w:sz="0" w:space="0" w:color="auto"/>
        <w:bottom w:val="none" w:sz="0" w:space="0" w:color="auto"/>
        <w:right w:val="none" w:sz="0" w:space="0" w:color="auto"/>
      </w:divBdr>
    </w:div>
    <w:div w:id="137498937">
      <w:bodyDiv w:val="1"/>
      <w:marLeft w:val="0"/>
      <w:marRight w:val="0"/>
      <w:marTop w:val="0"/>
      <w:marBottom w:val="0"/>
      <w:divBdr>
        <w:top w:val="none" w:sz="0" w:space="0" w:color="auto"/>
        <w:left w:val="none" w:sz="0" w:space="0" w:color="auto"/>
        <w:bottom w:val="none" w:sz="0" w:space="0" w:color="auto"/>
        <w:right w:val="none" w:sz="0" w:space="0" w:color="auto"/>
      </w:divBdr>
    </w:div>
    <w:div w:id="148521488">
      <w:bodyDiv w:val="1"/>
      <w:marLeft w:val="0"/>
      <w:marRight w:val="0"/>
      <w:marTop w:val="0"/>
      <w:marBottom w:val="0"/>
      <w:divBdr>
        <w:top w:val="none" w:sz="0" w:space="0" w:color="auto"/>
        <w:left w:val="none" w:sz="0" w:space="0" w:color="auto"/>
        <w:bottom w:val="none" w:sz="0" w:space="0" w:color="auto"/>
        <w:right w:val="none" w:sz="0" w:space="0" w:color="auto"/>
      </w:divBdr>
    </w:div>
    <w:div w:id="213124649">
      <w:bodyDiv w:val="1"/>
      <w:marLeft w:val="0"/>
      <w:marRight w:val="0"/>
      <w:marTop w:val="0"/>
      <w:marBottom w:val="0"/>
      <w:divBdr>
        <w:top w:val="none" w:sz="0" w:space="0" w:color="auto"/>
        <w:left w:val="none" w:sz="0" w:space="0" w:color="auto"/>
        <w:bottom w:val="none" w:sz="0" w:space="0" w:color="auto"/>
        <w:right w:val="none" w:sz="0" w:space="0" w:color="auto"/>
      </w:divBdr>
    </w:div>
    <w:div w:id="307713732">
      <w:bodyDiv w:val="1"/>
      <w:marLeft w:val="0"/>
      <w:marRight w:val="0"/>
      <w:marTop w:val="0"/>
      <w:marBottom w:val="0"/>
      <w:divBdr>
        <w:top w:val="none" w:sz="0" w:space="0" w:color="auto"/>
        <w:left w:val="none" w:sz="0" w:space="0" w:color="auto"/>
        <w:bottom w:val="none" w:sz="0" w:space="0" w:color="auto"/>
        <w:right w:val="none" w:sz="0" w:space="0" w:color="auto"/>
      </w:divBdr>
    </w:div>
    <w:div w:id="366682364">
      <w:bodyDiv w:val="1"/>
      <w:marLeft w:val="0"/>
      <w:marRight w:val="0"/>
      <w:marTop w:val="0"/>
      <w:marBottom w:val="0"/>
      <w:divBdr>
        <w:top w:val="none" w:sz="0" w:space="0" w:color="auto"/>
        <w:left w:val="none" w:sz="0" w:space="0" w:color="auto"/>
        <w:bottom w:val="none" w:sz="0" w:space="0" w:color="auto"/>
        <w:right w:val="none" w:sz="0" w:space="0" w:color="auto"/>
      </w:divBdr>
    </w:div>
    <w:div w:id="385228698">
      <w:bodyDiv w:val="1"/>
      <w:marLeft w:val="0"/>
      <w:marRight w:val="0"/>
      <w:marTop w:val="0"/>
      <w:marBottom w:val="0"/>
      <w:divBdr>
        <w:top w:val="none" w:sz="0" w:space="0" w:color="auto"/>
        <w:left w:val="none" w:sz="0" w:space="0" w:color="auto"/>
        <w:bottom w:val="none" w:sz="0" w:space="0" w:color="auto"/>
        <w:right w:val="none" w:sz="0" w:space="0" w:color="auto"/>
      </w:divBdr>
    </w:div>
    <w:div w:id="386953615">
      <w:bodyDiv w:val="1"/>
      <w:marLeft w:val="0"/>
      <w:marRight w:val="0"/>
      <w:marTop w:val="0"/>
      <w:marBottom w:val="0"/>
      <w:divBdr>
        <w:top w:val="none" w:sz="0" w:space="0" w:color="auto"/>
        <w:left w:val="none" w:sz="0" w:space="0" w:color="auto"/>
        <w:bottom w:val="none" w:sz="0" w:space="0" w:color="auto"/>
        <w:right w:val="none" w:sz="0" w:space="0" w:color="auto"/>
      </w:divBdr>
    </w:div>
    <w:div w:id="419259487">
      <w:bodyDiv w:val="1"/>
      <w:marLeft w:val="0"/>
      <w:marRight w:val="0"/>
      <w:marTop w:val="0"/>
      <w:marBottom w:val="0"/>
      <w:divBdr>
        <w:top w:val="none" w:sz="0" w:space="0" w:color="auto"/>
        <w:left w:val="none" w:sz="0" w:space="0" w:color="auto"/>
        <w:bottom w:val="none" w:sz="0" w:space="0" w:color="auto"/>
        <w:right w:val="none" w:sz="0" w:space="0" w:color="auto"/>
      </w:divBdr>
    </w:div>
    <w:div w:id="421268056">
      <w:bodyDiv w:val="1"/>
      <w:marLeft w:val="0"/>
      <w:marRight w:val="0"/>
      <w:marTop w:val="0"/>
      <w:marBottom w:val="0"/>
      <w:divBdr>
        <w:top w:val="none" w:sz="0" w:space="0" w:color="auto"/>
        <w:left w:val="none" w:sz="0" w:space="0" w:color="auto"/>
        <w:bottom w:val="none" w:sz="0" w:space="0" w:color="auto"/>
        <w:right w:val="none" w:sz="0" w:space="0" w:color="auto"/>
      </w:divBdr>
    </w:div>
    <w:div w:id="431973600">
      <w:bodyDiv w:val="1"/>
      <w:marLeft w:val="0"/>
      <w:marRight w:val="0"/>
      <w:marTop w:val="0"/>
      <w:marBottom w:val="0"/>
      <w:divBdr>
        <w:top w:val="none" w:sz="0" w:space="0" w:color="auto"/>
        <w:left w:val="none" w:sz="0" w:space="0" w:color="auto"/>
        <w:bottom w:val="none" w:sz="0" w:space="0" w:color="auto"/>
        <w:right w:val="none" w:sz="0" w:space="0" w:color="auto"/>
      </w:divBdr>
    </w:div>
    <w:div w:id="473791602">
      <w:bodyDiv w:val="1"/>
      <w:marLeft w:val="0"/>
      <w:marRight w:val="0"/>
      <w:marTop w:val="0"/>
      <w:marBottom w:val="0"/>
      <w:divBdr>
        <w:top w:val="none" w:sz="0" w:space="0" w:color="auto"/>
        <w:left w:val="none" w:sz="0" w:space="0" w:color="auto"/>
        <w:bottom w:val="none" w:sz="0" w:space="0" w:color="auto"/>
        <w:right w:val="none" w:sz="0" w:space="0" w:color="auto"/>
      </w:divBdr>
    </w:div>
    <w:div w:id="478960782">
      <w:bodyDiv w:val="1"/>
      <w:marLeft w:val="0"/>
      <w:marRight w:val="0"/>
      <w:marTop w:val="0"/>
      <w:marBottom w:val="0"/>
      <w:divBdr>
        <w:top w:val="none" w:sz="0" w:space="0" w:color="auto"/>
        <w:left w:val="none" w:sz="0" w:space="0" w:color="auto"/>
        <w:bottom w:val="none" w:sz="0" w:space="0" w:color="auto"/>
        <w:right w:val="none" w:sz="0" w:space="0" w:color="auto"/>
      </w:divBdr>
    </w:div>
    <w:div w:id="490175307">
      <w:bodyDiv w:val="1"/>
      <w:marLeft w:val="0"/>
      <w:marRight w:val="0"/>
      <w:marTop w:val="0"/>
      <w:marBottom w:val="0"/>
      <w:divBdr>
        <w:top w:val="none" w:sz="0" w:space="0" w:color="auto"/>
        <w:left w:val="none" w:sz="0" w:space="0" w:color="auto"/>
        <w:bottom w:val="none" w:sz="0" w:space="0" w:color="auto"/>
        <w:right w:val="none" w:sz="0" w:space="0" w:color="auto"/>
      </w:divBdr>
    </w:div>
    <w:div w:id="507333085">
      <w:bodyDiv w:val="1"/>
      <w:marLeft w:val="0"/>
      <w:marRight w:val="0"/>
      <w:marTop w:val="0"/>
      <w:marBottom w:val="0"/>
      <w:divBdr>
        <w:top w:val="none" w:sz="0" w:space="0" w:color="auto"/>
        <w:left w:val="none" w:sz="0" w:space="0" w:color="auto"/>
        <w:bottom w:val="none" w:sz="0" w:space="0" w:color="auto"/>
        <w:right w:val="none" w:sz="0" w:space="0" w:color="auto"/>
      </w:divBdr>
    </w:div>
    <w:div w:id="508717417">
      <w:bodyDiv w:val="1"/>
      <w:marLeft w:val="0"/>
      <w:marRight w:val="0"/>
      <w:marTop w:val="0"/>
      <w:marBottom w:val="0"/>
      <w:divBdr>
        <w:top w:val="none" w:sz="0" w:space="0" w:color="auto"/>
        <w:left w:val="none" w:sz="0" w:space="0" w:color="auto"/>
        <w:bottom w:val="none" w:sz="0" w:space="0" w:color="auto"/>
        <w:right w:val="none" w:sz="0" w:space="0" w:color="auto"/>
      </w:divBdr>
    </w:div>
    <w:div w:id="511455705">
      <w:bodyDiv w:val="1"/>
      <w:marLeft w:val="0"/>
      <w:marRight w:val="0"/>
      <w:marTop w:val="0"/>
      <w:marBottom w:val="0"/>
      <w:divBdr>
        <w:top w:val="none" w:sz="0" w:space="0" w:color="auto"/>
        <w:left w:val="none" w:sz="0" w:space="0" w:color="auto"/>
        <w:bottom w:val="none" w:sz="0" w:space="0" w:color="auto"/>
        <w:right w:val="none" w:sz="0" w:space="0" w:color="auto"/>
      </w:divBdr>
    </w:div>
    <w:div w:id="514080633">
      <w:bodyDiv w:val="1"/>
      <w:marLeft w:val="0"/>
      <w:marRight w:val="0"/>
      <w:marTop w:val="0"/>
      <w:marBottom w:val="0"/>
      <w:divBdr>
        <w:top w:val="none" w:sz="0" w:space="0" w:color="auto"/>
        <w:left w:val="none" w:sz="0" w:space="0" w:color="auto"/>
        <w:bottom w:val="none" w:sz="0" w:space="0" w:color="auto"/>
        <w:right w:val="none" w:sz="0" w:space="0" w:color="auto"/>
      </w:divBdr>
    </w:div>
    <w:div w:id="528644792">
      <w:bodyDiv w:val="1"/>
      <w:marLeft w:val="0"/>
      <w:marRight w:val="0"/>
      <w:marTop w:val="0"/>
      <w:marBottom w:val="0"/>
      <w:divBdr>
        <w:top w:val="none" w:sz="0" w:space="0" w:color="auto"/>
        <w:left w:val="none" w:sz="0" w:space="0" w:color="auto"/>
        <w:bottom w:val="none" w:sz="0" w:space="0" w:color="auto"/>
        <w:right w:val="none" w:sz="0" w:space="0" w:color="auto"/>
      </w:divBdr>
    </w:div>
    <w:div w:id="531302498">
      <w:bodyDiv w:val="1"/>
      <w:marLeft w:val="0"/>
      <w:marRight w:val="0"/>
      <w:marTop w:val="0"/>
      <w:marBottom w:val="0"/>
      <w:divBdr>
        <w:top w:val="none" w:sz="0" w:space="0" w:color="auto"/>
        <w:left w:val="none" w:sz="0" w:space="0" w:color="auto"/>
        <w:bottom w:val="none" w:sz="0" w:space="0" w:color="auto"/>
        <w:right w:val="none" w:sz="0" w:space="0" w:color="auto"/>
      </w:divBdr>
    </w:div>
    <w:div w:id="532302735">
      <w:bodyDiv w:val="1"/>
      <w:marLeft w:val="0"/>
      <w:marRight w:val="0"/>
      <w:marTop w:val="0"/>
      <w:marBottom w:val="0"/>
      <w:divBdr>
        <w:top w:val="none" w:sz="0" w:space="0" w:color="auto"/>
        <w:left w:val="none" w:sz="0" w:space="0" w:color="auto"/>
        <w:bottom w:val="none" w:sz="0" w:space="0" w:color="auto"/>
        <w:right w:val="none" w:sz="0" w:space="0" w:color="auto"/>
      </w:divBdr>
    </w:div>
    <w:div w:id="589855187">
      <w:bodyDiv w:val="1"/>
      <w:marLeft w:val="0"/>
      <w:marRight w:val="0"/>
      <w:marTop w:val="0"/>
      <w:marBottom w:val="0"/>
      <w:divBdr>
        <w:top w:val="none" w:sz="0" w:space="0" w:color="auto"/>
        <w:left w:val="none" w:sz="0" w:space="0" w:color="auto"/>
        <w:bottom w:val="none" w:sz="0" w:space="0" w:color="auto"/>
        <w:right w:val="none" w:sz="0" w:space="0" w:color="auto"/>
      </w:divBdr>
    </w:div>
    <w:div w:id="629752404">
      <w:bodyDiv w:val="1"/>
      <w:marLeft w:val="0"/>
      <w:marRight w:val="0"/>
      <w:marTop w:val="0"/>
      <w:marBottom w:val="0"/>
      <w:divBdr>
        <w:top w:val="none" w:sz="0" w:space="0" w:color="auto"/>
        <w:left w:val="none" w:sz="0" w:space="0" w:color="auto"/>
        <w:bottom w:val="none" w:sz="0" w:space="0" w:color="auto"/>
        <w:right w:val="none" w:sz="0" w:space="0" w:color="auto"/>
      </w:divBdr>
    </w:div>
    <w:div w:id="635986784">
      <w:bodyDiv w:val="1"/>
      <w:marLeft w:val="0"/>
      <w:marRight w:val="0"/>
      <w:marTop w:val="0"/>
      <w:marBottom w:val="0"/>
      <w:divBdr>
        <w:top w:val="none" w:sz="0" w:space="0" w:color="auto"/>
        <w:left w:val="none" w:sz="0" w:space="0" w:color="auto"/>
        <w:bottom w:val="none" w:sz="0" w:space="0" w:color="auto"/>
        <w:right w:val="none" w:sz="0" w:space="0" w:color="auto"/>
      </w:divBdr>
    </w:div>
    <w:div w:id="638802740">
      <w:bodyDiv w:val="1"/>
      <w:marLeft w:val="0"/>
      <w:marRight w:val="0"/>
      <w:marTop w:val="0"/>
      <w:marBottom w:val="0"/>
      <w:divBdr>
        <w:top w:val="none" w:sz="0" w:space="0" w:color="auto"/>
        <w:left w:val="none" w:sz="0" w:space="0" w:color="auto"/>
        <w:bottom w:val="none" w:sz="0" w:space="0" w:color="auto"/>
        <w:right w:val="none" w:sz="0" w:space="0" w:color="auto"/>
      </w:divBdr>
    </w:div>
    <w:div w:id="654452861">
      <w:bodyDiv w:val="1"/>
      <w:marLeft w:val="0"/>
      <w:marRight w:val="0"/>
      <w:marTop w:val="0"/>
      <w:marBottom w:val="0"/>
      <w:divBdr>
        <w:top w:val="none" w:sz="0" w:space="0" w:color="auto"/>
        <w:left w:val="none" w:sz="0" w:space="0" w:color="auto"/>
        <w:bottom w:val="none" w:sz="0" w:space="0" w:color="auto"/>
        <w:right w:val="none" w:sz="0" w:space="0" w:color="auto"/>
      </w:divBdr>
    </w:div>
    <w:div w:id="696081535">
      <w:bodyDiv w:val="1"/>
      <w:marLeft w:val="0"/>
      <w:marRight w:val="0"/>
      <w:marTop w:val="0"/>
      <w:marBottom w:val="0"/>
      <w:divBdr>
        <w:top w:val="none" w:sz="0" w:space="0" w:color="auto"/>
        <w:left w:val="none" w:sz="0" w:space="0" w:color="auto"/>
        <w:bottom w:val="none" w:sz="0" w:space="0" w:color="auto"/>
        <w:right w:val="none" w:sz="0" w:space="0" w:color="auto"/>
      </w:divBdr>
    </w:div>
    <w:div w:id="753161309">
      <w:bodyDiv w:val="1"/>
      <w:marLeft w:val="0"/>
      <w:marRight w:val="0"/>
      <w:marTop w:val="0"/>
      <w:marBottom w:val="0"/>
      <w:divBdr>
        <w:top w:val="none" w:sz="0" w:space="0" w:color="auto"/>
        <w:left w:val="none" w:sz="0" w:space="0" w:color="auto"/>
        <w:bottom w:val="none" w:sz="0" w:space="0" w:color="auto"/>
        <w:right w:val="none" w:sz="0" w:space="0" w:color="auto"/>
      </w:divBdr>
    </w:div>
    <w:div w:id="753478145">
      <w:bodyDiv w:val="1"/>
      <w:marLeft w:val="0"/>
      <w:marRight w:val="0"/>
      <w:marTop w:val="0"/>
      <w:marBottom w:val="0"/>
      <w:divBdr>
        <w:top w:val="none" w:sz="0" w:space="0" w:color="auto"/>
        <w:left w:val="none" w:sz="0" w:space="0" w:color="auto"/>
        <w:bottom w:val="none" w:sz="0" w:space="0" w:color="auto"/>
        <w:right w:val="none" w:sz="0" w:space="0" w:color="auto"/>
      </w:divBdr>
    </w:div>
    <w:div w:id="794373073">
      <w:bodyDiv w:val="1"/>
      <w:marLeft w:val="0"/>
      <w:marRight w:val="0"/>
      <w:marTop w:val="0"/>
      <w:marBottom w:val="0"/>
      <w:divBdr>
        <w:top w:val="none" w:sz="0" w:space="0" w:color="auto"/>
        <w:left w:val="none" w:sz="0" w:space="0" w:color="auto"/>
        <w:bottom w:val="none" w:sz="0" w:space="0" w:color="auto"/>
        <w:right w:val="none" w:sz="0" w:space="0" w:color="auto"/>
      </w:divBdr>
    </w:div>
    <w:div w:id="796098099">
      <w:bodyDiv w:val="1"/>
      <w:marLeft w:val="0"/>
      <w:marRight w:val="0"/>
      <w:marTop w:val="0"/>
      <w:marBottom w:val="0"/>
      <w:divBdr>
        <w:top w:val="none" w:sz="0" w:space="0" w:color="auto"/>
        <w:left w:val="none" w:sz="0" w:space="0" w:color="auto"/>
        <w:bottom w:val="none" w:sz="0" w:space="0" w:color="auto"/>
        <w:right w:val="none" w:sz="0" w:space="0" w:color="auto"/>
      </w:divBdr>
    </w:div>
    <w:div w:id="806820977">
      <w:bodyDiv w:val="1"/>
      <w:marLeft w:val="0"/>
      <w:marRight w:val="0"/>
      <w:marTop w:val="0"/>
      <w:marBottom w:val="0"/>
      <w:divBdr>
        <w:top w:val="none" w:sz="0" w:space="0" w:color="auto"/>
        <w:left w:val="none" w:sz="0" w:space="0" w:color="auto"/>
        <w:bottom w:val="none" w:sz="0" w:space="0" w:color="auto"/>
        <w:right w:val="none" w:sz="0" w:space="0" w:color="auto"/>
      </w:divBdr>
    </w:div>
    <w:div w:id="840775585">
      <w:bodyDiv w:val="1"/>
      <w:marLeft w:val="0"/>
      <w:marRight w:val="0"/>
      <w:marTop w:val="0"/>
      <w:marBottom w:val="0"/>
      <w:divBdr>
        <w:top w:val="none" w:sz="0" w:space="0" w:color="auto"/>
        <w:left w:val="none" w:sz="0" w:space="0" w:color="auto"/>
        <w:bottom w:val="none" w:sz="0" w:space="0" w:color="auto"/>
        <w:right w:val="none" w:sz="0" w:space="0" w:color="auto"/>
      </w:divBdr>
    </w:div>
    <w:div w:id="842623508">
      <w:bodyDiv w:val="1"/>
      <w:marLeft w:val="0"/>
      <w:marRight w:val="0"/>
      <w:marTop w:val="0"/>
      <w:marBottom w:val="0"/>
      <w:divBdr>
        <w:top w:val="none" w:sz="0" w:space="0" w:color="auto"/>
        <w:left w:val="none" w:sz="0" w:space="0" w:color="auto"/>
        <w:bottom w:val="none" w:sz="0" w:space="0" w:color="auto"/>
        <w:right w:val="none" w:sz="0" w:space="0" w:color="auto"/>
      </w:divBdr>
    </w:div>
    <w:div w:id="844707251">
      <w:bodyDiv w:val="1"/>
      <w:marLeft w:val="0"/>
      <w:marRight w:val="0"/>
      <w:marTop w:val="0"/>
      <w:marBottom w:val="0"/>
      <w:divBdr>
        <w:top w:val="none" w:sz="0" w:space="0" w:color="auto"/>
        <w:left w:val="none" w:sz="0" w:space="0" w:color="auto"/>
        <w:bottom w:val="none" w:sz="0" w:space="0" w:color="auto"/>
        <w:right w:val="none" w:sz="0" w:space="0" w:color="auto"/>
      </w:divBdr>
    </w:div>
    <w:div w:id="874658626">
      <w:bodyDiv w:val="1"/>
      <w:marLeft w:val="0"/>
      <w:marRight w:val="0"/>
      <w:marTop w:val="0"/>
      <w:marBottom w:val="0"/>
      <w:divBdr>
        <w:top w:val="none" w:sz="0" w:space="0" w:color="auto"/>
        <w:left w:val="none" w:sz="0" w:space="0" w:color="auto"/>
        <w:bottom w:val="none" w:sz="0" w:space="0" w:color="auto"/>
        <w:right w:val="none" w:sz="0" w:space="0" w:color="auto"/>
      </w:divBdr>
    </w:div>
    <w:div w:id="913392266">
      <w:bodyDiv w:val="1"/>
      <w:marLeft w:val="0"/>
      <w:marRight w:val="0"/>
      <w:marTop w:val="0"/>
      <w:marBottom w:val="0"/>
      <w:divBdr>
        <w:top w:val="none" w:sz="0" w:space="0" w:color="auto"/>
        <w:left w:val="none" w:sz="0" w:space="0" w:color="auto"/>
        <w:bottom w:val="none" w:sz="0" w:space="0" w:color="auto"/>
        <w:right w:val="none" w:sz="0" w:space="0" w:color="auto"/>
      </w:divBdr>
    </w:div>
    <w:div w:id="914702168">
      <w:bodyDiv w:val="1"/>
      <w:marLeft w:val="0"/>
      <w:marRight w:val="0"/>
      <w:marTop w:val="0"/>
      <w:marBottom w:val="0"/>
      <w:divBdr>
        <w:top w:val="none" w:sz="0" w:space="0" w:color="auto"/>
        <w:left w:val="none" w:sz="0" w:space="0" w:color="auto"/>
        <w:bottom w:val="none" w:sz="0" w:space="0" w:color="auto"/>
        <w:right w:val="none" w:sz="0" w:space="0" w:color="auto"/>
      </w:divBdr>
    </w:div>
    <w:div w:id="939726789">
      <w:bodyDiv w:val="1"/>
      <w:marLeft w:val="0"/>
      <w:marRight w:val="0"/>
      <w:marTop w:val="0"/>
      <w:marBottom w:val="0"/>
      <w:divBdr>
        <w:top w:val="none" w:sz="0" w:space="0" w:color="auto"/>
        <w:left w:val="none" w:sz="0" w:space="0" w:color="auto"/>
        <w:bottom w:val="none" w:sz="0" w:space="0" w:color="auto"/>
        <w:right w:val="none" w:sz="0" w:space="0" w:color="auto"/>
      </w:divBdr>
    </w:div>
    <w:div w:id="940257890">
      <w:bodyDiv w:val="1"/>
      <w:marLeft w:val="0"/>
      <w:marRight w:val="0"/>
      <w:marTop w:val="0"/>
      <w:marBottom w:val="0"/>
      <w:divBdr>
        <w:top w:val="none" w:sz="0" w:space="0" w:color="auto"/>
        <w:left w:val="none" w:sz="0" w:space="0" w:color="auto"/>
        <w:bottom w:val="none" w:sz="0" w:space="0" w:color="auto"/>
        <w:right w:val="none" w:sz="0" w:space="0" w:color="auto"/>
      </w:divBdr>
    </w:div>
    <w:div w:id="959216266">
      <w:bodyDiv w:val="1"/>
      <w:marLeft w:val="0"/>
      <w:marRight w:val="0"/>
      <w:marTop w:val="0"/>
      <w:marBottom w:val="0"/>
      <w:divBdr>
        <w:top w:val="none" w:sz="0" w:space="0" w:color="auto"/>
        <w:left w:val="none" w:sz="0" w:space="0" w:color="auto"/>
        <w:bottom w:val="none" w:sz="0" w:space="0" w:color="auto"/>
        <w:right w:val="none" w:sz="0" w:space="0" w:color="auto"/>
      </w:divBdr>
    </w:div>
    <w:div w:id="969096919">
      <w:bodyDiv w:val="1"/>
      <w:marLeft w:val="0"/>
      <w:marRight w:val="0"/>
      <w:marTop w:val="0"/>
      <w:marBottom w:val="0"/>
      <w:divBdr>
        <w:top w:val="none" w:sz="0" w:space="0" w:color="auto"/>
        <w:left w:val="none" w:sz="0" w:space="0" w:color="auto"/>
        <w:bottom w:val="none" w:sz="0" w:space="0" w:color="auto"/>
        <w:right w:val="none" w:sz="0" w:space="0" w:color="auto"/>
      </w:divBdr>
    </w:div>
    <w:div w:id="976691166">
      <w:bodyDiv w:val="1"/>
      <w:marLeft w:val="0"/>
      <w:marRight w:val="0"/>
      <w:marTop w:val="0"/>
      <w:marBottom w:val="0"/>
      <w:divBdr>
        <w:top w:val="none" w:sz="0" w:space="0" w:color="auto"/>
        <w:left w:val="none" w:sz="0" w:space="0" w:color="auto"/>
        <w:bottom w:val="none" w:sz="0" w:space="0" w:color="auto"/>
        <w:right w:val="none" w:sz="0" w:space="0" w:color="auto"/>
      </w:divBdr>
    </w:div>
    <w:div w:id="976759876">
      <w:bodyDiv w:val="1"/>
      <w:marLeft w:val="0"/>
      <w:marRight w:val="0"/>
      <w:marTop w:val="0"/>
      <w:marBottom w:val="0"/>
      <w:divBdr>
        <w:top w:val="none" w:sz="0" w:space="0" w:color="auto"/>
        <w:left w:val="none" w:sz="0" w:space="0" w:color="auto"/>
        <w:bottom w:val="none" w:sz="0" w:space="0" w:color="auto"/>
        <w:right w:val="none" w:sz="0" w:space="0" w:color="auto"/>
      </w:divBdr>
    </w:div>
    <w:div w:id="992947937">
      <w:bodyDiv w:val="1"/>
      <w:marLeft w:val="0"/>
      <w:marRight w:val="0"/>
      <w:marTop w:val="0"/>
      <w:marBottom w:val="0"/>
      <w:divBdr>
        <w:top w:val="none" w:sz="0" w:space="0" w:color="auto"/>
        <w:left w:val="none" w:sz="0" w:space="0" w:color="auto"/>
        <w:bottom w:val="none" w:sz="0" w:space="0" w:color="auto"/>
        <w:right w:val="none" w:sz="0" w:space="0" w:color="auto"/>
      </w:divBdr>
    </w:div>
    <w:div w:id="997417335">
      <w:bodyDiv w:val="1"/>
      <w:marLeft w:val="0"/>
      <w:marRight w:val="0"/>
      <w:marTop w:val="0"/>
      <w:marBottom w:val="0"/>
      <w:divBdr>
        <w:top w:val="none" w:sz="0" w:space="0" w:color="auto"/>
        <w:left w:val="none" w:sz="0" w:space="0" w:color="auto"/>
        <w:bottom w:val="none" w:sz="0" w:space="0" w:color="auto"/>
        <w:right w:val="none" w:sz="0" w:space="0" w:color="auto"/>
      </w:divBdr>
    </w:div>
    <w:div w:id="1015116300">
      <w:bodyDiv w:val="1"/>
      <w:marLeft w:val="0"/>
      <w:marRight w:val="0"/>
      <w:marTop w:val="0"/>
      <w:marBottom w:val="0"/>
      <w:divBdr>
        <w:top w:val="none" w:sz="0" w:space="0" w:color="auto"/>
        <w:left w:val="none" w:sz="0" w:space="0" w:color="auto"/>
        <w:bottom w:val="none" w:sz="0" w:space="0" w:color="auto"/>
        <w:right w:val="none" w:sz="0" w:space="0" w:color="auto"/>
      </w:divBdr>
    </w:div>
    <w:div w:id="1023945733">
      <w:bodyDiv w:val="1"/>
      <w:marLeft w:val="0"/>
      <w:marRight w:val="0"/>
      <w:marTop w:val="0"/>
      <w:marBottom w:val="0"/>
      <w:divBdr>
        <w:top w:val="none" w:sz="0" w:space="0" w:color="auto"/>
        <w:left w:val="none" w:sz="0" w:space="0" w:color="auto"/>
        <w:bottom w:val="none" w:sz="0" w:space="0" w:color="auto"/>
        <w:right w:val="none" w:sz="0" w:space="0" w:color="auto"/>
      </w:divBdr>
    </w:div>
    <w:div w:id="1053426061">
      <w:bodyDiv w:val="1"/>
      <w:marLeft w:val="0"/>
      <w:marRight w:val="0"/>
      <w:marTop w:val="0"/>
      <w:marBottom w:val="0"/>
      <w:divBdr>
        <w:top w:val="none" w:sz="0" w:space="0" w:color="auto"/>
        <w:left w:val="none" w:sz="0" w:space="0" w:color="auto"/>
        <w:bottom w:val="none" w:sz="0" w:space="0" w:color="auto"/>
        <w:right w:val="none" w:sz="0" w:space="0" w:color="auto"/>
      </w:divBdr>
    </w:div>
    <w:div w:id="1072505221">
      <w:bodyDiv w:val="1"/>
      <w:marLeft w:val="0"/>
      <w:marRight w:val="0"/>
      <w:marTop w:val="0"/>
      <w:marBottom w:val="0"/>
      <w:divBdr>
        <w:top w:val="none" w:sz="0" w:space="0" w:color="auto"/>
        <w:left w:val="none" w:sz="0" w:space="0" w:color="auto"/>
        <w:bottom w:val="none" w:sz="0" w:space="0" w:color="auto"/>
        <w:right w:val="none" w:sz="0" w:space="0" w:color="auto"/>
      </w:divBdr>
    </w:div>
    <w:div w:id="1105922939">
      <w:bodyDiv w:val="1"/>
      <w:marLeft w:val="0"/>
      <w:marRight w:val="0"/>
      <w:marTop w:val="0"/>
      <w:marBottom w:val="0"/>
      <w:divBdr>
        <w:top w:val="none" w:sz="0" w:space="0" w:color="auto"/>
        <w:left w:val="none" w:sz="0" w:space="0" w:color="auto"/>
        <w:bottom w:val="none" w:sz="0" w:space="0" w:color="auto"/>
        <w:right w:val="none" w:sz="0" w:space="0" w:color="auto"/>
      </w:divBdr>
    </w:div>
    <w:div w:id="1129741419">
      <w:bodyDiv w:val="1"/>
      <w:marLeft w:val="0"/>
      <w:marRight w:val="0"/>
      <w:marTop w:val="0"/>
      <w:marBottom w:val="0"/>
      <w:divBdr>
        <w:top w:val="none" w:sz="0" w:space="0" w:color="auto"/>
        <w:left w:val="none" w:sz="0" w:space="0" w:color="auto"/>
        <w:bottom w:val="none" w:sz="0" w:space="0" w:color="auto"/>
        <w:right w:val="none" w:sz="0" w:space="0" w:color="auto"/>
      </w:divBdr>
    </w:div>
    <w:div w:id="1214123614">
      <w:bodyDiv w:val="1"/>
      <w:marLeft w:val="0"/>
      <w:marRight w:val="0"/>
      <w:marTop w:val="0"/>
      <w:marBottom w:val="0"/>
      <w:divBdr>
        <w:top w:val="none" w:sz="0" w:space="0" w:color="auto"/>
        <w:left w:val="none" w:sz="0" w:space="0" w:color="auto"/>
        <w:bottom w:val="none" w:sz="0" w:space="0" w:color="auto"/>
        <w:right w:val="none" w:sz="0" w:space="0" w:color="auto"/>
      </w:divBdr>
    </w:div>
    <w:div w:id="1222711371">
      <w:bodyDiv w:val="1"/>
      <w:marLeft w:val="0"/>
      <w:marRight w:val="0"/>
      <w:marTop w:val="0"/>
      <w:marBottom w:val="0"/>
      <w:divBdr>
        <w:top w:val="none" w:sz="0" w:space="0" w:color="auto"/>
        <w:left w:val="none" w:sz="0" w:space="0" w:color="auto"/>
        <w:bottom w:val="none" w:sz="0" w:space="0" w:color="auto"/>
        <w:right w:val="none" w:sz="0" w:space="0" w:color="auto"/>
      </w:divBdr>
    </w:div>
    <w:div w:id="1241866877">
      <w:bodyDiv w:val="1"/>
      <w:marLeft w:val="0"/>
      <w:marRight w:val="0"/>
      <w:marTop w:val="0"/>
      <w:marBottom w:val="0"/>
      <w:divBdr>
        <w:top w:val="none" w:sz="0" w:space="0" w:color="auto"/>
        <w:left w:val="none" w:sz="0" w:space="0" w:color="auto"/>
        <w:bottom w:val="none" w:sz="0" w:space="0" w:color="auto"/>
        <w:right w:val="none" w:sz="0" w:space="0" w:color="auto"/>
      </w:divBdr>
    </w:div>
    <w:div w:id="1266496390">
      <w:bodyDiv w:val="1"/>
      <w:marLeft w:val="0"/>
      <w:marRight w:val="0"/>
      <w:marTop w:val="0"/>
      <w:marBottom w:val="0"/>
      <w:divBdr>
        <w:top w:val="none" w:sz="0" w:space="0" w:color="auto"/>
        <w:left w:val="none" w:sz="0" w:space="0" w:color="auto"/>
        <w:bottom w:val="none" w:sz="0" w:space="0" w:color="auto"/>
        <w:right w:val="none" w:sz="0" w:space="0" w:color="auto"/>
      </w:divBdr>
    </w:div>
    <w:div w:id="1272980695">
      <w:bodyDiv w:val="1"/>
      <w:marLeft w:val="0"/>
      <w:marRight w:val="0"/>
      <w:marTop w:val="0"/>
      <w:marBottom w:val="0"/>
      <w:divBdr>
        <w:top w:val="none" w:sz="0" w:space="0" w:color="auto"/>
        <w:left w:val="none" w:sz="0" w:space="0" w:color="auto"/>
        <w:bottom w:val="none" w:sz="0" w:space="0" w:color="auto"/>
        <w:right w:val="none" w:sz="0" w:space="0" w:color="auto"/>
      </w:divBdr>
    </w:div>
    <w:div w:id="1287812077">
      <w:bodyDiv w:val="1"/>
      <w:marLeft w:val="0"/>
      <w:marRight w:val="0"/>
      <w:marTop w:val="0"/>
      <w:marBottom w:val="0"/>
      <w:divBdr>
        <w:top w:val="none" w:sz="0" w:space="0" w:color="auto"/>
        <w:left w:val="none" w:sz="0" w:space="0" w:color="auto"/>
        <w:bottom w:val="none" w:sz="0" w:space="0" w:color="auto"/>
        <w:right w:val="none" w:sz="0" w:space="0" w:color="auto"/>
      </w:divBdr>
    </w:div>
    <w:div w:id="1298411262">
      <w:bodyDiv w:val="1"/>
      <w:marLeft w:val="0"/>
      <w:marRight w:val="0"/>
      <w:marTop w:val="0"/>
      <w:marBottom w:val="0"/>
      <w:divBdr>
        <w:top w:val="none" w:sz="0" w:space="0" w:color="auto"/>
        <w:left w:val="none" w:sz="0" w:space="0" w:color="auto"/>
        <w:bottom w:val="none" w:sz="0" w:space="0" w:color="auto"/>
        <w:right w:val="none" w:sz="0" w:space="0" w:color="auto"/>
      </w:divBdr>
    </w:div>
    <w:div w:id="1324889187">
      <w:bodyDiv w:val="1"/>
      <w:marLeft w:val="0"/>
      <w:marRight w:val="0"/>
      <w:marTop w:val="0"/>
      <w:marBottom w:val="0"/>
      <w:divBdr>
        <w:top w:val="none" w:sz="0" w:space="0" w:color="auto"/>
        <w:left w:val="none" w:sz="0" w:space="0" w:color="auto"/>
        <w:bottom w:val="none" w:sz="0" w:space="0" w:color="auto"/>
        <w:right w:val="none" w:sz="0" w:space="0" w:color="auto"/>
      </w:divBdr>
    </w:div>
    <w:div w:id="1356153247">
      <w:bodyDiv w:val="1"/>
      <w:marLeft w:val="0"/>
      <w:marRight w:val="0"/>
      <w:marTop w:val="0"/>
      <w:marBottom w:val="0"/>
      <w:divBdr>
        <w:top w:val="none" w:sz="0" w:space="0" w:color="auto"/>
        <w:left w:val="none" w:sz="0" w:space="0" w:color="auto"/>
        <w:bottom w:val="none" w:sz="0" w:space="0" w:color="auto"/>
        <w:right w:val="none" w:sz="0" w:space="0" w:color="auto"/>
      </w:divBdr>
    </w:div>
    <w:div w:id="1383598558">
      <w:bodyDiv w:val="1"/>
      <w:marLeft w:val="0"/>
      <w:marRight w:val="0"/>
      <w:marTop w:val="0"/>
      <w:marBottom w:val="0"/>
      <w:divBdr>
        <w:top w:val="none" w:sz="0" w:space="0" w:color="auto"/>
        <w:left w:val="none" w:sz="0" w:space="0" w:color="auto"/>
        <w:bottom w:val="none" w:sz="0" w:space="0" w:color="auto"/>
        <w:right w:val="none" w:sz="0" w:space="0" w:color="auto"/>
      </w:divBdr>
    </w:div>
    <w:div w:id="1423523470">
      <w:bodyDiv w:val="1"/>
      <w:marLeft w:val="0"/>
      <w:marRight w:val="0"/>
      <w:marTop w:val="0"/>
      <w:marBottom w:val="0"/>
      <w:divBdr>
        <w:top w:val="none" w:sz="0" w:space="0" w:color="auto"/>
        <w:left w:val="none" w:sz="0" w:space="0" w:color="auto"/>
        <w:bottom w:val="none" w:sz="0" w:space="0" w:color="auto"/>
        <w:right w:val="none" w:sz="0" w:space="0" w:color="auto"/>
      </w:divBdr>
    </w:div>
    <w:div w:id="1447430210">
      <w:bodyDiv w:val="1"/>
      <w:marLeft w:val="0"/>
      <w:marRight w:val="0"/>
      <w:marTop w:val="0"/>
      <w:marBottom w:val="0"/>
      <w:divBdr>
        <w:top w:val="none" w:sz="0" w:space="0" w:color="auto"/>
        <w:left w:val="none" w:sz="0" w:space="0" w:color="auto"/>
        <w:bottom w:val="none" w:sz="0" w:space="0" w:color="auto"/>
        <w:right w:val="none" w:sz="0" w:space="0" w:color="auto"/>
      </w:divBdr>
    </w:div>
    <w:div w:id="1478571163">
      <w:bodyDiv w:val="1"/>
      <w:marLeft w:val="0"/>
      <w:marRight w:val="0"/>
      <w:marTop w:val="0"/>
      <w:marBottom w:val="0"/>
      <w:divBdr>
        <w:top w:val="none" w:sz="0" w:space="0" w:color="auto"/>
        <w:left w:val="none" w:sz="0" w:space="0" w:color="auto"/>
        <w:bottom w:val="none" w:sz="0" w:space="0" w:color="auto"/>
        <w:right w:val="none" w:sz="0" w:space="0" w:color="auto"/>
      </w:divBdr>
    </w:div>
    <w:div w:id="1481337931">
      <w:bodyDiv w:val="1"/>
      <w:marLeft w:val="0"/>
      <w:marRight w:val="0"/>
      <w:marTop w:val="0"/>
      <w:marBottom w:val="0"/>
      <w:divBdr>
        <w:top w:val="none" w:sz="0" w:space="0" w:color="auto"/>
        <w:left w:val="none" w:sz="0" w:space="0" w:color="auto"/>
        <w:bottom w:val="none" w:sz="0" w:space="0" w:color="auto"/>
        <w:right w:val="none" w:sz="0" w:space="0" w:color="auto"/>
      </w:divBdr>
    </w:div>
    <w:div w:id="1483736429">
      <w:bodyDiv w:val="1"/>
      <w:marLeft w:val="0"/>
      <w:marRight w:val="0"/>
      <w:marTop w:val="0"/>
      <w:marBottom w:val="0"/>
      <w:divBdr>
        <w:top w:val="none" w:sz="0" w:space="0" w:color="auto"/>
        <w:left w:val="none" w:sz="0" w:space="0" w:color="auto"/>
        <w:bottom w:val="none" w:sz="0" w:space="0" w:color="auto"/>
        <w:right w:val="none" w:sz="0" w:space="0" w:color="auto"/>
      </w:divBdr>
    </w:div>
    <w:div w:id="1622413728">
      <w:bodyDiv w:val="1"/>
      <w:marLeft w:val="0"/>
      <w:marRight w:val="0"/>
      <w:marTop w:val="0"/>
      <w:marBottom w:val="0"/>
      <w:divBdr>
        <w:top w:val="none" w:sz="0" w:space="0" w:color="auto"/>
        <w:left w:val="none" w:sz="0" w:space="0" w:color="auto"/>
        <w:bottom w:val="none" w:sz="0" w:space="0" w:color="auto"/>
        <w:right w:val="none" w:sz="0" w:space="0" w:color="auto"/>
      </w:divBdr>
    </w:div>
    <w:div w:id="1625118559">
      <w:bodyDiv w:val="1"/>
      <w:marLeft w:val="0"/>
      <w:marRight w:val="0"/>
      <w:marTop w:val="0"/>
      <w:marBottom w:val="0"/>
      <w:divBdr>
        <w:top w:val="none" w:sz="0" w:space="0" w:color="auto"/>
        <w:left w:val="none" w:sz="0" w:space="0" w:color="auto"/>
        <w:bottom w:val="none" w:sz="0" w:space="0" w:color="auto"/>
        <w:right w:val="none" w:sz="0" w:space="0" w:color="auto"/>
      </w:divBdr>
    </w:div>
    <w:div w:id="1634753739">
      <w:bodyDiv w:val="1"/>
      <w:marLeft w:val="0"/>
      <w:marRight w:val="0"/>
      <w:marTop w:val="0"/>
      <w:marBottom w:val="0"/>
      <w:divBdr>
        <w:top w:val="none" w:sz="0" w:space="0" w:color="auto"/>
        <w:left w:val="none" w:sz="0" w:space="0" w:color="auto"/>
        <w:bottom w:val="none" w:sz="0" w:space="0" w:color="auto"/>
        <w:right w:val="none" w:sz="0" w:space="0" w:color="auto"/>
      </w:divBdr>
    </w:div>
    <w:div w:id="1635914189">
      <w:bodyDiv w:val="1"/>
      <w:marLeft w:val="0"/>
      <w:marRight w:val="0"/>
      <w:marTop w:val="0"/>
      <w:marBottom w:val="0"/>
      <w:divBdr>
        <w:top w:val="none" w:sz="0" w:space="0" w:color="auto"/>
        <w:left w:val="none" w:sz="0" w:space="0" w:color="auto"/>
        <w:bottom w:val="none" w:sz="0" w:space="0" w:color="auto"/>
        <w:right w:val="none" w:sz="0" w:space="0" w:color="auto"/>
      </w:divBdr>
    </w:div>
    <w:div w:id="1666088339">
      <w:bodyDiv w:val="1"/>
      <w:marLeft w:val="0"/>
      <w:marRight w:val="0"/>
      <w:marTop w:val="0"/>
      <w:marBottom w:val="0"/>
      <w:divBdr>
        <w:top w:val="none" w:sz="0" w:space="0" w:color="auto"/>
        <w:left w:val="none" w:sz="0" w:space="0" w:color="auto"/>
        <w:bottom w:val="none" w:sz="0" w:space="0" w:color="auto"/>
        <w:right w:val="none" w:sz="0" w:space="0" w:color="auto"/>
      </w:divBdr>
    </w:div>
    <w:div w:id="1688486349">
      <w:bodyDiv w:val="1"/>
      <w:marLeft w:val="0"/>
      <w:marRight w:val="0"/>
      <w:marTop w:val="0"/>
      <w:marBottom w:val="0"/>
      <w:divBdr>
        <w:top w:val="none" w:sz="0" w:space="0" w:color="auto"/>
        <w:left w:val="none" w:sz="0" w:space="0" w:color="auto"/>
        <w:bottom w:val="none" w:sz="0" w:space="0" w:color="auto"/>
        <w:right w:val="none" w:sz="0" w:space="0" w:color="auto"/>
      </w:divBdr>
    </w:div>
    <w:div w:id="1751266249">
      <w:bodyDiv w:val="1"/>
      <w:marLeft w:val="0"/>
      <w:marRight w:val="0"/>
      <w:marTop w:val="0"/>
      <w:marBottom w:val="0"/>
      <w:divBdr>
        <w:top w:val="none" w:sz="0" w:space="0" w:color="auto"/>
        <w:left w:val="none" w:sz="0" w:space="0" w:color="auto"/>
        <w:bottom w:val="none" w:sz="0" w:space="0" w:color="auto"/>
        <w:right w:val="none" w:sz="0" w:space="0" w:color="auto"/>
      </w:divBdr>
    </w:div>
    <w:div w:id="1755710944">
      <w:bodyDiv w:val="1"/>
      <w:marLeft w:val="0"/>
      <w:marRight w:val="0"/>
      <w:marTop w:val="0"/>
      <w:marBottom w:val="0"/>
      <w:divBdr>
        <w:top w:val="none" w:sz="0" w:space="0" w:color="auto"/>
        <w:left w:val="none" w:sz="0" w:space="0" w:color="auto"/>
        <w:bottom w:val="none" w:sz="0" w:space="0" w:color="auto"/>
        <w:right w:val="none" w:sz="0" w:space="0" w:color="auto"/>
      </w:divBdr>
    </w:div>
    <w:div w:id="1778332963">
      <w:bodyDiv w:val="1"/>
      <w:marLeft w:val="0"/>
      <w:marRight w:val="0"/>
      <w:marTop w:val="0"/>
      <w:marBottom w:val="0"/>
      <w:divBdr>
        <w:top w:val="none" w:sz="0" w:space="0" w:color="auto"/>
        <w:left w:val="none" w:sz="0" w:space="0" w:color="auto"/>
        <w:bottom w:val="none" w:sz="0" w:space="0" w:color="auto"/>
        <w:right w:val="none" w:sz="0" w:space="0" w:color="auto"/>
      </w:divBdr>
    </w:div>
    <w:div w:id="1808430430">
      <w:bodyDiv w:val="1"/>
      <w:marLeft w:val="0"/>
      <w:marRight w:val="0"/>
      <w:marTop w:val="0"/>
      <w:marBottom w:val="0"/>
      <w:divBdr>
        <w:top w:val="none" w:sz="0" w:space="0" w:color="auto"/>
        <w:left w:val="none" w:sz="0" w:space="0" w:color="auto"/>
        <w:bottom w:val="none" w:sz="0" w:space="0" w:color="auto"/>
        <w:right w:val="none" w:sz="0" w:space="0" w:color="auto"/>
      </w:divBdr>
    </w:div>
    <w:div w:id="1808622697">
      <w:bodyDiv w:val="1"/>
      <w:marLeft w:val="0"/>
      <w:marRight w:val="0"/>
      <w:marTop w:val="0"/>
      <w:marBottom w:val="0"/>
      <w:divBdr>
        <w:top w:val="none" w:sz="0" w:space="0" w:color="auto"/>
        <w:left w:val="none" w:sz="0" w:space="0" w:color="auto"/>
        <w:bottom w:val="none" w:sz="0" w:space="0" w:color="auto"/>
        <w:right w:val="none" w:sz="0" w:space="0" w:color="auto"/>
      </w:divBdr>
    </w:div>
    <w:div w:id="1856921854">
      <w:bodyDiv w:val="1"/>
      <w:marLeft w:val="0"/>
      <w:marRight w:val="0"/>
      <w:marTop w:val="0"/>
      <w:marBottom w:val="0"/>
      <w:divBdr>
        <w:top w:val="none" w:sz="0" w:space="0" w:color="auto"/>
        <w:left w:val="none" w:sz="0" w:space="0" w:color="auto"/>
        <w:bottom w:val="none" w:sz="0" w:space="0" w:color="auto"/>
        <w:right w:val="none" w:sz="0" w:space="0" w:color="auto"/>
      </w:divBdr>
    </w:div>
    <w:div w:id="1893929136">
      <w:bodyDiv w:val="1"/>
      <w:marLeft w:val="0"/>
      <w:marRight w:val="0"/>
      <w:marTop w:val="0"/>
      <w:marBottom w:val="0"/>
      <w:divBdr>
        <w:top w:val="none" w:sz="0" w:space="0" w:color="auto"/>
        <w:left w:val="none" w:sz="0" w:space="0" w:color="auto"/>
        <w:bottom w:val="none" w:sz="0" w:space="0" w:color="auto"/>
        <w:right w:val="none" w:sz="0" w:space="0" w:color="auto"/>
      </w:divBdr>
    </w:div>
    <w:div w:id="1909917317">
      <w:bodyDiv w:val="1"/>
      <w:marLeft w:val="0"/>
      <w:marRight w:val="0"/>
      <w:marTop w:val="0"/>
      <w:marBottom w:val="0"/>
      <w:divBdr>
        <w:top w:val="none" w:sz="0" w:space="0" w:color="auto"/>
        <w:left w:val="none" w:sz="0" w:space="0" w:color="auto"/>
        <w:bottom w:val="none" w:sz="0" w:space="0" w:color="auto"/>
        <w:right w:val="none" w:sz="0" w:space="0" w:color="auto"/>
      </w:divBdr>
    </w:div>
    <w:div w:id="1918443770">
      <w:bodyDiv w:val="1"/>
      <w:marLeft w:val="0"/>
      <w:marRight w:val="0"/>
      <w:marTop w:val="0"/>
      <w:marBottom w:val="0"/>
      <w:divBdr>
        <w:top w:val="none" w:sz="0" w:space="0" w:color="auto"/>
        <w:left w:val="none" w:sz="0" w:space="0" w:color="auto"/>
        <w:bottom w:val="none" w:sz="0" w:space="0" w:color="auto"/>
        <w:right w:val="none" w:sz="0" w:space="0" w:color="auto"/>
      </w:divBdr>
    </w:div>
    <w:div w:id="1937134210">
      <w:bodyDiv w:val="1"/>
      <w:marLeft w:val="0"/>
      <w:marRight w:val="0"/>
      <w:marTop w:val="0"/>
      <w:marBottom w:val="0"/>
      <w:divBdr>
        <w:top w:val="none" w:sz="0" w:space="0" w:color="auto"/>
        <w:left w:val="none" w:sz="0" w:space="0" w:color="auto"/>
        <w:bottom w:val="none" w:sz="0" w:space="0" w:color="auto"/>
        <w:right w:val="none" w:sz="0" w:space="0" w:color="auto"/>
      </w:divBdr>
    </w:div>
    <w:div w:id="1938444692">
      <w:bodyDiv w:val="1"/>
      <w:marLeft w:val="0"/>
      <w:marRight w:val="0"/>
      <w:marTop w:val="0"/>
      <w:marBottom w:val="0"/>
      <w:divBdr>
        <w:top w:val="none" w:sz="0" w:space="0" w:color="auto"/>
        <w:left w:val="none" w:sz="0" w:space="0" w:color="auto"/>
        <w:bottom w:val="none" w:sz="0" w:space="0" w:color="auto"/>
        <w:right w:val="none" w:sz="0" w:space="0" w:color="auto"/>
      </w:divBdr>
    </w:div>
    <w:div w:id="1970160957">
      <w:bodyDiv w:val="1"/>
      <w:marLeft w:val="0"/>
      <w:marRight w:val="0"/>
      <w:marTop w:val="0"/>
      <w:marBottom w:val="0"/>
      <w:divBdr>
        <w:top w:val="none" w:sz="0" w:space="0" w:color="auto"/>
        <w:left w:val="none" w:sz="0" w:space="0" w:color="auto"/>
        <w:bottom w:val="none" w:sz="0" w:space="0" w:color="auto"/>
        <w:right w:val="none" w:sz="0" w:space="0" w:color="auto"/>
      </w:divBdr>
    </w:div>
    <w:div w:id="1980647973">
      <w:bodyDiv w:val="1"/>
      <w:marLeft w:val="0"/>
      <w:marRight w:val="0"/>
      <w:marTop w:val="0"/>
      <w:marBottom w:val="0"/>
      <w:divBdr>
        <w:top w:val="none" w:sz="0" w:space="0" w:color="auto"/>
        <w:left w:val="none" w:sz="0" w:space="0" w:color="auto"/>
        <w:bottom w:val="none" w:sz="0" w:space="0" w:color="auto"/>
        <w:right w:val="none" w:sz="0" w:space="0" w:color="auto"/>
      </w:divBdr>
    </w:div>
    <w:div w:id="2018582630">
      <w:bodyDiv w:val="1"/>
      <w:marLeft w:val="0"/>
      <w:marRight w:val="0"/>
      <w:marTop w:val="0"/>
      <w:marBottom w:val="0"/>
      <w:divBdr>
        <w:top w:val="none" w:sz="0" w:space="0" w:color="auto"/>
        <w:left w:val="none" w:sz="0" w:space="0" w:color="auto"/>
        <w:bottom w:val="none" w:sz="0" w:space="0" w:color="auto"/>
        <w:right w:val="none" w:sz="0" w:space="0" w:color="auto"/>
      </w:divBdr>
    </w:div>
    <w:div w:id="2031106905">
      <w:bodyDiv w:val="1"/>
      <w:marLeft w:val="0"/>
      <w:marRight w:val="0"/>
      <w:marTop w:val="0"/>
      <w:marBottom w:val="0"/>
      <w:divBdr>
        <w:top w:val="none" w:sz="0" w:space="0" w:color="auto"/>
        <w:left w:val="none" w:sz="0" w:space="0" w:color="auto"/>
        <w:bottom w:val="none" w:sz="0" w:space="0" w:color="auto"/>
        <w:right w:val="none" w:sz="0" w:space="0" w:color="auto"/>
      </w:divBdr>
    </w:div>
    <w:div w:id="2072462422">
      <w:bodyDiv w:val="1"/>
      <w:marLeft w:val="0"/>
      <w:marRight w:val="0"/>
      <w:marTop w:val="0"/>
      <w:marBottom w:val="0"/>
      <w:divBdr>
        <w:top w:val="none" w:sz="0" w:space="0" w:color="auto"/>
        <w:left w:val="none" w:sz="0" w:space="0" w:color="auto"/>
        <w:bottom w:val="none" w:sz="0" w:space="0" w:color="auto"/>
        <w:right w:val="none" w:sz="0" w:space="0" w:color="auto"/>
      </w:divBdr>
    </w:div>
    <w:div w:id="2097624948">
      <w:bodyDiv w:val="1"/>
      <w:marLeft w:val="0"/>
      <w:marRight w:val="0"/>
      <w:marTop w:val="0"/>
      <w:marBottom w:val="0"/>
      <w:divBdr>
        <w:top w:val="none" w:sz="0" w:space="0" w:color="auto"/>
        <w:left w:val="none" w:sz="0" w:space="0" w:color="auto"/>
        <w:bottom w:val="none" w:sz="0" w:space="0" w:color="auto"/>
        <w:right w:val="none" w:sz="0" w:space="0" w:color="auto"/>
      </w:divBdr>
    </w:div>
    <w:div w:id="2109082616">
      <w:bodyDiv w:val="1"/>
      <w:marLeft w:val="0"/>
      <w:marRight w:val="0"/>
      <w:marTop w:val="0"/>
      <w:marBottom w:val="0"/>
      <w:divBdr>
        <w:top w:val="none" w:sz="0" w:space="0" w:color="auto"/>
        <w:left w:val="none" w:sz="0" w:space="0" w:color="auto"/>
        <w:bottom w:val="none" w:sz="0" w:space="0" w:color="auto"/>
        <w:right w:val="none" w:sz="0" w:space="0" w:color="auto"/>
      </w:divBdr>
    </w:div>
    <w:div w:id="2114126597">
      <w:bodyDiv w:val="1"/>
      <w:marLeft w:val="0"/>
      <w:marRight w:val="0"/>
      <w:marTop w:val="0"/>
      <w:marBottom w:val="0"/>
      <w:divBdr>
        <w:top w:val="none" w:sz="0" w:space="0" w:color="auto"/>
        <w:left w:val="none" w:sz="0" w:space="0" w:color="auto"/>
        <w:bottom w:val="none" w:sz="0" w:space="0" w:color="auto"/>
        <w:right w:val="none" w:sz="0" w:space="0" w:color="auto"/>
      </w:divBdr>
    </w:div>
    <w:div w:id="21380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chart" Target="charts/chart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oleObject" Target="file:///\\greedo\analitica\&#1054;&#1090;&#1095;&#1077;&#1090;&#1099;_&#1082;&#1074;&#1072;&#1088;&#1090;&#1072;&#1083;\2%20&#1082;&#1074;&#1072;&#1088;&#1090;&#1072;&#1083;%202018\&#1082;&#1086;&#1084;&#1085;&#1072;&#1090;&#1099;\&#1053;&#1086;&#1074;&#1099;&#1081;%20&#1088;&#1072;&#1089;&#1095;&#1077;&#1090;_%20&#1050;&#1054;&#1052;&#1053;&#1040;&#1058;&#106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reedo\analitica\&#1054;&#1090;&#1095;&#1077;&#1090;&#1099;_&#1082;&#1074;&#1072;&#1088;&#1090;&#1072;&#1083;\2%20&#1082;&#1074;&#1072;&#1088;&#1090;&#1072;&#1083;%202018\&#1082;&#1086;&#1084;&#1085;&#1072;&#1090;&#1099;\&#1053;&#1086;&#1074;&#1099;&#1081;%20&#1088;&#1072;&#1089;&#1095;&#1077;&#1090;_%20&#1050;&#1054;&#1052;&#1053;&#1040;&#1058;&#106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1"/>
    <c:plotArea>
      <c:layout>
        <c:manualLayout>
          <c:layoutTarget val="inner"/>
          <c:xMode val="edge"/>
          <c:yMode val="edge"/>
          <c:x val="0.16898665573816099"/>
          <c:y val="4.0564937229199093E-2"/>
          <c:w val="0.80373488101518165"/>
          <c:h val="0.82513554049550064"/>
        </c:manualLayout>
      </c:layout>
      <c:lineChart>
        <c:grouping val="standard"/>
        <c:varyColors val="0"/>
        <c:ser>
          <c:idx val="0"/>
          <c:order val="0"/>
          <c:tx>
            <c:strRef>
              <c:f>Лист1!$B$1</c:f>
              <c:strCache>
                <c:ptCount val="1"/>
                <c:pt idx="0">
                  <c:v>Ряд 1</c:v>
                </c:pt>
              </c:strCache>
            </c:strRef>
          </c:tx>
          <c:spPr>
            <a:ln>
              <a:solidFill>
                <a:srgbClr val="B9553B"/>
              </a:solidFill>
            </a:ln>
          </c:spPr>
          <c:marker>
            <c:symbol val="none"/>
          </c:marker>
          <c:cat>
            <c:strRef>
              <c:f>Лист1!$A$2:$A$6</c:f>
              <c:strCache>
                <c:ptCount val="5"/>
                <c:pt idx="0">
                  <c:v>II кв. 2017г.</c:v>
                </c:pt>
                <c:pt idx="1">
                  <c:v>III кв. 2017г.</c:v>
                </c:pt>
                <c:pt idx="2">
                  <c:v>IV кв. 2017г.</c:v>
                </c:pt>
                <c:pt idx="3">
                  <c:v>I кв. 2018г.</c:v>
                </c:pt>
                <c:pt idx="4">
                  <c:v>II кв. 2018г.</c:v>
                </c:pt>
              </c:strCache>
            </c:strRef>
          </c:cat>
          <c:val>
            <c:numRef>
              <c:f>Лист1!$B$2:$B$6</c:f>
              <c:numCache>
                <c:formatCode>#,##0</c:formatCode>
                <c:ptCount val="5"/>
                <c:pt idx="0">
                  <c:v>88225.95887692734</c:v>
                </c:pt>
                <c:pt idx="1">
                  <c:v>87561.015862822707</c:v>
                </c:pt>
                <c:pt idx="2">
                  <c:v>87443.186780556047</c:v>
                </c:pt>
                <c:pt idx="3">
                  <c:v>87226.579411037455</c:v>
                </c:pt>
                <c:pt idx="4">
                  <c:v>87615.397371945393</c:v>
                </c:pt>
              </c:numCache>
            </c:numRef>
          </c:val>
          <c:smooth val="0"/>
          <c:extLst xmlns:c16r2="http://schemas.microsoft.com/office/drawing/2015/06/chart">
            <c:ext xmlns:c16="http://schemas.microsoft.com/office/drawing/2014/chart" uri="{C3380CC4-5D6E-409C-BE32-E72D297353CC}">
              <c16:uniqueId val="{00000000-02CF-488D-9D83-B269F346EB5E}"/>
            </c:ext>
          </c:extLst>
        </c:ser>
        <c:dLbls>
          <c:showLegendKey val="0"/>
          <c:showVal val="0"/>
          <c:showCatName val="0"/>
          <c:showSerName val="0"/>
          <c:showPercent val="0"/>
          <c:showBubbleSize val="0"/>
        </c:dLbls>
        <c:marker val="1"/>
        <c:smooth val="0"/>
        <c:axId val="240047616"/>
        <c:axId val="240049152"/>
      </c:lineChart>
      <c:catAx>
        <c:axId val="240047616"/>
        <c:scaling>
          <c:orientation val="minMax"/>
        </c:scaling>
        <c:delete val="0"/>
        <c:axPos val="b"/>
        <c:numFmt formatCode="mmm\ yy" sourceLinked="0"/>
        <c:majorTickMark val="out"/>
        <c:minorTickMark val="none"/>
        <c:tickLblPos val="nextTo"/>
        <c:crossAx val="240049152"/>
        <c:crossesAt val="86000"/>
        <c:auto val="1"/>
        <c:lblAlgn val="ctr"/>
        <c:lblOffset val="100"/>
        <c:tickLblSkip val="1"/>
        <c:noMultiLvlLbl val="1"/>
      </c:catAx>
      <c:valAx>
        <c:axId val="240049152"/>
        <c:scaling>
          <c:orientation val="minMax"/>
        </c:scaling>
        <c:delete val="0"/>
        <c:axPos val="l"/>
        <c:numFmt formatCode="#,##0" sourceLinked="0"/>
        <c:majorTickMark val="out"/>
        <c:minorTickMark val="none"/>
        <c:tickLblPos val="nextTo"/>
        <c:crossAx val="240047616"/>
        <c:crosses val="autoZero"/>
        <c:crossBetween val="between"/>
        <c:majorUnit val="500"/>
      </c:valAx>
      <c:spPr>
        <a:noFill/>
        <a:ln w="25387">
          <a:noFill/>
        </a:ln>
      </c:spPr>
    </c:plotArea>
    <c:plotVisOnly val="1"/>
    <c:dispBlanksAs val="gap"/>
    <c:showDLblsOverMax val="0"/>
  </c:chart>
  <c:txPr>
    <a:bodyPr/>
    <a:lstStyle/>
    <a:p>
      <a:pPr>
        <a:defRPr sz="800">
          <a:latin typeface="PT Sans"/>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3434433211125407"/>
          <c:y val="4.32379735584935E-2"/>
          <c:w val="0.82324679973830051"/>
          <c:h val="0.86331757564977463"/>
        </c:manualLayout>
      </c:layout>
      <c:barChart>
        <c:barDir val="col"/>
        <c:grouping val="clustered"/>
        <c:varyColors val="0"/>
        <c:ser>
          <c:idx val="0"/>
          <c:order val="0"/>
          <c:tx>
            <c:strRef>
              <c:f>Лист1!$B$1</c:f>
              <c:strCache>
                <c:ptCount val="1"/>
                <c:pt idx="0">
                  <c:v>Ряд 1</c:v>
                </c:pt>
              </c:strCache>
            </c:strRef>
          </c:tx>
          <c:spPr>
            <a:solidFill>
              <a:srgbClr val="B9553B"/>
            </a:solidFill>
          </c:spPr>
          <c:invertIfNegative val="0"/>
          <c:cat>
            <c:strRef>
              <c:f>Лист1!$A$2:$A$6</c:f>
              <c:strCache>
                <c:ptCount val="5"/>
                <c:pt idx="0">
                  <c:v>II кв. 2017г.</c:v>
                </c:pt>
                <c:pt idx="1">
                  <c:v>II кв. 2018г.</c:v>
                </c:pt>
                <c:pt idx="2">
                  <c:v>IV кв. 2017г.</c:v>
                </c:pt>
                <c:pt idx="3">
                  <c:v>I кв. 2018г.</c:v>
                </c:pt>
                <c:pt idx="4">
                  <c:v>II кв. 2018г.</c:v>
                </c:pt>
              </c:strCache>
            </c:strRef>
          </c:cat>
          <c:val>
            <c:numRef>
              <c:f>Лист1!$B$2:$B$6</c:f>
              <c:numCache>
                <c:formatCode>0.00%</c:formatCode>
                <c:ptCount val="5"/>
                <c:pt idx="0">
                  <c:v>-1.3323978694513072E-2</c:v>
                </c:pt>
                <c:pt idx="1">
                  <c:v>-7.5368182173254361E-3</c:v>
                </c:pt>
                <c:pt idx="2">
                  <c:v>-1.3456797080936278E-3</c:v>
                </c:pt>
                <c:pt idx="3">
                  <c:v>-2.4771211742565802E-3</c:v>
                </c:pt>
                <c:pt idx="4">
                  <c:v>4.4575628613809926E-3</c:v>
                </c:pt>
              </c:numCache>
            </c:numRef>
          </c:val>
          <c:extLst xmlns:c16r2="http://schemas.microsoft.com/office/drawing/2015/06/chart">
            <c:ext xmlns:c16="http://schemas.microsoft.com/office/drawing/2014/chart" uri="{C3380CC4-5D6E-409C-BE32-E72D297353CC}">
              <c16:uniqueId val="{00000000-ACF4-44C8-A458-4CBB6277EA60}"/>
            </c:ext>
          </c:extLst>
        </c:ser>
        <c:dLbls>
          <c:showLegendKey val="0"/>
          <c:showVal val="0"/>
          <c:showCatName val="0"/>
          <c:showSerName val="0"/>
          <c:showPercent val="0"/>
          <c:showBubbleSize val="0"/>
        </c:dLbls>
        <c:gapWidth val="150"/>
        <c:axId val="153948928"/>
        <c:axId val="153950464"/>
      </c:barChart>
      <c:catAx>
        <c:axId val="153948928"/>
        <c:scaling>
          <c:orientation val="minMax"/>
        </c:scaling>
        <c:delete val="0"/>
        <c:axPos val="b"/>
        <c:numFmt formatCode="mmm\ yy" sourceLinked="0"/>
        <c:majorTickMark val="out"/>
        <c:minorTickMark val="none"/>
        <c:tickLblPos val="nextTo"/>
        <c:crossAx val="153950464"/>
        <c:crossesAt val="0"/>
        <c:auto val="1"/>
        <c:lblAlgn val="ctr"/>
        <c:lblOffset val="100"/>
        <c:tickLblSkip val="1"/>
        <c:noMultiLvlLbl val="1"/>
      </c:catAx>
      <c:valAx>
        <c:axId val="153950464"/>
        <c:scaling>
          <c:orientation val="minMax"/>
        </c:scaling>
        <c:delete val="0"/>
        <c:axPos val="l"/>
        <c:numFmt formatCode="0.0%" sourceLinked="0"/>
        <c:majorTickMark val="out"/>
        <c:minorTickMark val="none"/>
        <c:tickLblPos val="nextTo"/>
        <c:crossAx val="153948928"/>
        <c:crosses val="autoZero"/>
        <c:crossBetween val="between"/>
        <c:majorUnit val="4.000000000000001E-3"/>
      </c:valAx>
      <c:spPr>
        <a:noFill/>
        <a:ln w="25387">
          <a:noFill/>
        </a:ln>
      </c:spPr>
    </c:plotArea>
    <c:plotVisOnly val="1"/>
    <c:dispBlanksAs val="gap"/>
    <c:showDLblsOverMax val="0"/>
  </c:chart>
  <c:txPr>
    <a:bodyPr/>
    <a:lstStyle/>
    <a:p>
      <a:pPr>
        <a:defRPr sz="800">
          <a:latin typeface="PT Sans"/>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0.13309149224965339"/>
          <c:y val="3.4135992058230202E-2"/>
          <c:w val="0.79615942431517939"/>
          <c:h val="0.86220988746225868"/>
        </c:manualLayout>
      </c:layout>
      <c:barChart>
        <c:barDir val="bar"/>
        <c:grouping val="clustered"/>
        <c:varyColors val="0"/>
        <c:ser>
          <c:idx val="0"/>
          <c:order val="0"/>
          <c:tx>
            <c:strRef>
              <c:f>Лист1!$B$1</c:f>
              <c:strCache>
                <c:ptCount val="1"/>
                <c:pt idx="0">
                  <c:v>I кв. 2018г.</c:v>
                </c:pt>
              </c:strCache>
            </c:strRef>
          </c:tx>
          <c:spPr>
            <a:solidFill>
              <a:srgbClr val="B9553B"/>
            </a:solidFill>
          </c:spPr>
          <c:invertIfNegative val="0"/>
          <c:dLbls>
            <c:delete val="1"/>
          </c:dLbls>
          <c:cat>
            <c:strRef>
              <c:f>Лист1!$A$2:$A$10</c:f>
              <c:strCache>
                <c:ptCount val="9"/>
                <c:pt idx="0">
                  <c:v>&lt;60</c:v>
                </c:pt>
                <c:pt idx="1">
                  <c:v>60-70</c:v>
                </c:pt>
                <c:pt idx="2">
                  <c:v>70-80</c:v>
                </c:pt>
                <c:pt idx="3">
                  <c:v>80-90</c:v>
                </c:pt>
                <c:pt idx="4">
                  <c:v>90-100</c:v>
                </c:pt>
                <c:pt idx="5">
                  <c:v>100-110</c:v>
                </c:pt>
                <c:pt idx="6">
                  <c:v>110-120</c:v>
                </c:pt>
                <c:pt idx="7">
                  <c:v>120-130</c:v>
                </c:pt>
                <c:pt idx="8">
                  <c:v>&gt;130</c:v>
                </c:pt>
              </c:strCache>
            </c:strRef>
          </c:cat>
          <c:val>
            <c:numRef>
              <c:f>Лист1!$B$2:$B$10</c:f>
              <c:numCache>
                <c:formatCode>0.0%</c:formatCode>
                <c:ptCount val="9"/>
                <c:pt idx="0">
                  <c:v>2.8258887876025499E-2</c:v>
                </c:pt>
                <c:pt idx="1">
                  <c:v>0.11056608933454901</c:v>
                </c:pt>
                <c:pt idx="2">
                  <c:v>0.21781221513217899</c:v>
                </c:pt>
                <c:pt idx="3">
                  <c:v>0.23688149498632599</c:v>
                </c:pt>
                <c:pt idx="4">
                  <c:v>0.195050136736554</c:v>
                </c:pt>
                <c:pt idx="5">
                  <c:v>0.11115770282588799</c:v>
                </c:pt>
                <c:pt idx="6">
                  <c:v>5.3783044667274384E-2</c:v>
                </c:pt>
                <c:pt idx="7">
                  <c:v>3.0993618960802188E-2</c:v>
                </c:pt>
                <c:pt idx="8">
                  <c:v>1.5496809480401094E-2</c:v>
                </c:pt>
              </c:numCache>
            </c:numRef>
          </c:val>
          <c:extLst xmlns:c16r2="http://schemas.microsoft.com/office/drawing/2015/06/chart">
            <c:ext xmlns:c16="http://schemas.microsoft.com/office/drawing/2014/chart" uri="{C3380CC4-5D6E-409C-BE32-E72D297353CC}">
              <c16:uniqueId val="{00000000-D705-4232-B06D-366FDE99F2BB}"/>
            </c:ext>
          </c:extLst>
        </c:ser>
        <c:ser>
          <c:idx val="1"/>
          <c:order val="1"/>
          <c:tx>
            <c:strRef>
              <c:f>Лист1!$C$1</c:f>
              <c:strCache>
                <c:ptCount val="1"/>
                <c:pt idx="0">
                  <c:v>II кв. 2018г.</c:v>
                </c:pt>
              </c:strCache>
            </c:strRef>
          </c:tx>
          <c:spPr>
            <a:solidFill>
              <a:srgbClr val="FCD6A4"/>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Лист1!$A$2:$A$10</c:f>
              <c:strCache>
                <c:ptCount val="9"/>
                <c:pt idx="0">
                  <c:v>&lt;60</c:v>
                </c:pt>
                <c:pt idx="1">
                  <c:v>60-70</c:v>
                </c:pt>
                <c:pt idx="2">
                  <c:v>70-80</c:v>
                </c:pt>
                <c:pt idx="3">
                  <c:v>80-90</c:v>
                </c:pt>
                <c:pt idx="4">
                  <c:v>90-100</c:v>
                </c:pt>
                <c:pt idx="5">
                  <c:v>100-110</c:v>
                </c:pt>
                <c:pt idx="6">
                  <c:v>110-120</c:v>
                </c:pt>
                <c:pt idx="7">
                  <c:v>120-130</c:v>
                </c:pt>
                <c:pt idx="8">
                  <c:v>&gt;130</c:v>
                </c:pt>
              </c:strCache>
            </c:strRef>
          </c:cat>
          <c:val>
            <c:numRef>
              <c:f>Лист1!$C$2:$C$10</c:f>
              <c:numCache>
                <c:formatCode>0.0%</c:formatCode>
                <c:ptCount val="9"/>
                <c:pt idx="0">
                  <c:v>2.14068549666772E-2</c:v>
                </c:pt>
                <c:pt idx="1">
                  <c:v>9.9339892097746796E-2</c:v>
                </c:pt>
                <c:pt idx="2">
                  <c:v>0.21263091082196128</c:v>
                </c:pt>
                <c:pt idx="3">
                  <c:v>0.24754046334496985</c:v>
                </c:pt>
                <c:pt idx="4">
                  <c:v>0.19295461758172008</c:v>
                </c:pt>
                <c:pt idx="5">
                  <c:v>0.116147254839733</c:v>
                </c:pt>
                <c:pt idx="6">
                  <c:v>6.3645509362107305E-2</c:v>
                </c:pt>
                <c:pt idx="7">
                  <c:v>3.0783878133925739E-2</c:v>
                </c:pt>
                <c:pt idx="8">
                  <c:v>1.5550618851158363E-2</c:v>
                </c:pt>
              </c:numCache>
            </c:numRef>
          </c:val>
          <c:extLst xmlns:c16r2="http://schemas.microsoft.com/office/drawing/2015/06/chart">
            <c:ext xmlns:c16="http://schemas.microsoft.com/office/drawing/2014/chart" uri="{C3380CC4-5D6E-409C-BE32-E72D297353CC}">
              <c16:uniqueId val="{00000001-D705-4232-B06D-366FDE99F2BB}"/>
            </c:ext>
          </c:extLst>
        </c:ser>
        <c:dLbls>
          <c:showLegendKey val="0"/>
          <c:showVal val="1"/>
          <c:showCatName val="0"/>
          <c:showSerName val="0"/>
          <c:showPercent val="0"/>
          <c:showBubbleSize val="0"/>
        </c:dLbls>
        <c:gapWidth val="75"/>
        <c:axId val="154394624"/>
        <c:axId val="155461504"/>
      </c:barChart>
      <c:catAx>
        <c:axId val="154394624"/>
        <c:scaling>
          <c:orientation val="minMax"/>
        </c:scaling>
        <c:delete val="0"/>
        <c:axPos val="l"/>
        <c:numFmt formatCode="General" sourceLinked="1"/>
        <c:majorTickMark val="none"/>
        <c:minorTickMark val="none"/>
        <c:tickLblPos val="nextTo"/>
        <c:txPr>
          <a:bodyPr rot="0" vert="horz"/>
          <a:lstStyle/>
          <a:p>
            <a:pPr>
              <a:defRPr/>
            </a:pPr>
            <a:endParaRPr lang="ru-RU"/>
          </a:p>
        </c:txPr>
        <c:crossAx val="155461504"/>
        <c:crosses val="autoZero"/>
        <c:auto val="1"/>
        <c:lblAlgn val="ctr"/>
        <c:lblOffset val="100"/>
        <c:noMultiLvlLbl val="0"/>
      </c:catAx>
      <c:valAx>
        <c:axId val="155461504"/>
        <c:scaling>
          <c:orientation val="minMax"/>
          <c:max val="0.30000000000000032"/>
        </c:scaling>
        <c:delete val="0"/>
        <c:axPos val="b"/>
        <c:numFmt formatCode="0%" sourceLinked="0"/>
        <c:majorTickMark val="none"/>
        <c:minorTickMark val="none"/>
        <c:tickLblPos val="nextTo"/>
        <c:txPr>
          <a:bodyPr rot="0" vert="horz"/>
          <a:lstStyle/>
          <a:p>
            <a:pPr>
              <a:defRPr/>
            </a:pPr>
            <a:endParaRPr lang="ru-RU"/>
          </a:p>
        </c:txPr>
        <c:crossAx val="154394624"/>
        <c:crosses val="autoZero"/>
        <c:crossBetween val="between"/>
        <c:majorUnit val="6.0000000000000164E-2"/>
      </c:valAx>
      <c:spPr>
        <a:noFill/>
        <a:ln w="25396">
          <a:noFill/>
        </a:ln>
      </c:spPr>
    </c:plotArea>
    <c:legend>
      <c:legendPos val="b"/>
      <c:layout>
        <c:manualLayout>
          <c:xMode val="edge"/>
          <c:yMode val="edge"/>
          <c:x val="0.65742222192543731"/>
          <c:y val="0"/>
          <c:w val="0.28841792818841694"/>
          <c:h val="0.23456512380396899"/>
        </c:manualLayout>
      </c:layout>
      <c:overlay val="0"/>
    </c:legend>
    <c:plotVisOnly val="1"/>
    <c:dispBlanksAs val="gap"/>
    <c:showDLblsOverMax val="0"/>
  </c:chart>
  <c:txPr>
    <a:bodyPr/>
    <a:lstStyle/>
    <a:p>
      <a:pPr>
        <a:defRPr sz="799">
          <a:latin typeface="PT Sans"/>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9163548440137743"/>
          <c:y val="8.6596079807244708E-2"/>
          <c:w val="0.75853709253954804"/>
          <c:h val="0.68995311480266897"/>
        </c:manualLayout>
      </c:layout>
      <c:lineChart>
        <c:grouping val="standard"/>
        <c:varyColors val="0"/>
        <c:ser>
          <c:idx val="0"/>
          <c:order val="0"/>
          <c:tx>
            <c:strRef>
              <c:f>Лист1!$B$1</c:f>
              <c:strCache>
                <c:ptCount val="1"/>
                <c:pt idx="0">
                  <c:v>Центральные районы СПб</c:v>
                </c:pt>
              </c:strCache>
            </c:strRef>
          </c:tx>
          <c:spPr>
            <a:ln w="47625" cap="rnd" cmpd="sng" algn="ctr">
              <a:solidFill>
                <a:schemeClr val="accent2">
                  <a:shade val="76000"/>
                  <a:shade val="95000"/>
                  <a:satMod val="105000"/>
                </a:schemeClr>
              </a:solidFill>
              <a:prstDash val="solid"/>
              <a:round/>
            </a:ln>
            <a:effectLst/>
          </c:spPr>
          <c:marker>
            <c:symbol val="none"/>
          </c:marker>
          <c:cat>
            <c:strRef>
              <c:f>Лист1!$A$2:$A$6</c:f>
              <c:strCache>
                <c:ptCount val="5"/>
                <c:pt idx="0">
                  <c:v>II кв. 2017г.</c:v>
                </c:pt>
                <c:pt idx="1">
                  <c:v>III кв. 2017г.</c:v>
                </c:pt>
                <c:pt idx="2">
                  <c:v>IV кв. 2017г.</c:v>
                </c:pt>
                <c:pt idx="3">
                  <c:v>I кв. 2018г.</c:v>
                </c:pt>
                <c:pt idx="4">
                  <c:v>II кв. 2018г.</c:v>
                </c:pt>
              </c:strCache>
            </c:strRef>
          </c:cat>
          <c:val>
            <c:numRef>
              <c:f>Лист1!$B$2:$B$6</c:f>
              <c:numCache>
                <c:formatCode>#,##0</c:formatCode>
                <c:ptCount val="5"/>
                <c:pt idx="0">
                  <c:v>89639.213194022886</c:v>
                </c:pt>
                <c:pt idx="1">
                  <c:v>88159.698464057306</c:v>
                </c:pt>
                <c:pt idx="2">
                  <c:v>88633.133318116321</c:v>
                </c:pt>
                <c:pt idx="3">
                  <c:v>88382.532206350501</c:v>
                </c:pt>
                <c:pt idx="4">
                  <c:v>89144.916584487495</c:v>
                </c:pt>
              </c:numCache>
            </c:numRef>
          </c:val>
          <c:smooth val="0"/>
          <c:extLst xmlns:c16r2="http://schemas.microsoft.com/office/drawing/2015/06/chart">
            <c:ext xmlns:c16="http://schemas.microsoft.com/office/drawing/2014/chart" uri="{C3380CC4-5D6E-409C-BE32-E72D297353CC}">
              <c16:uniqueId val="{00000000-7788-410B-8CC6-9474E17BB28A}"/>
            </c:ext>
          </c:extLst>
        </c:ser>
        <c:ser>
          <c:idx val="1"/>
          <c:order val="1"/>
          <c:tx>
            <c:strRef>
              <c:f>Лист1!$C$1</c:f>
              <c:strCache>
                <c:ptCount val="1"/>
                <c:pt idx="0">
                  <c:v>Спальные районы СПб</c:v>
                </c:pt>
              </c:strCache>
            </c:strRef>
          </c:tx>
          <c:spPr>
            <a:ln w="47625" cap="rnd" cmpd="sng" algn="ctr">
              <a:solidFill>
                <a:schemeClr val="accent2">
                  <a:tint val="77000"/>
                  <a:shade val="95000"/>
                  <a:satMod val="105000"/>
                </a:schemeClr>
              </a:solidFill>
              <a:prstDash val="solid"/>
              <a:round/>
            </a:ln>
            <a:effectLst/>
          </c:spPr>
          <c:marker>
            <c:symbol val="none"/>
          </c:marker>
          <c:cat>
            <c:strRef>
              <c:f>Лист1!$A$2:$A$6</c:f>
              <c:strCache>
                <c:ptCount val="5"/>
                <c:pt idx="0">
                  <c:v>II кв. 2017г.</c:v>
                </c:pt>
                <c:pt idx="1">
                  <c:v>III кв. 2017г.</c:v>
                </c:pt>
                <c:pt idx="2">
                  <c:v>IV кв. 2017г.</c:v>
                </c:pt>
                <c:pt idx="3">
                  <c:v>I кв. 2018г.</c:v>
                </c:pt>
                <c:pt idx="4">
                  <c:v>II кв. 2018г.</c:v>
                </c:pt>
              </c:strCache>
            </c:strRef>
          </c:cat>
          <c:val>
            <c:numRef>
              <c:f>Лист1!$C$2:$C$6</c:f>
              <c:numCache>
                <c:formatCode>#,##0</c:formatCode>
                <c:ptCount val="5"/>
                <c:pt idx="0">
                  <c:v>87409.054174653967</c:v>
                </c:pt>
                <c:pt idx="1">
                  <c:v>87339.557392109156</c:v>
                </c:pt>
                <c:pt idx="2">
                  <c:v>86547.421470337402</c:v>
                </c:pt>
                <c:pt idx="3">
                  <c:v>86499.086919612077</c:v>
                </c:pt>
                <c:pt idx="4">
                  <c:v>86729.090551259505</c:v>
                </c:pt>
              </c:numCache>
            </c:numRef>
          </c:val>
          <c:smooth val="0"/>
          <c:extLst xmlns:c16r2="http://schemas.microsoft.com/office/drawing/2015/06/chart">
            <c:ext xmlns:c16="http://schemas.microsoft.com/office/drawing/2014/chart" uri="{C3380CC4-5D6E-409C-BE32-E72D297353CC}">
              <c16:uniqueId val="{00000001-7788-410B-8CC6-9474E17BB28A}"/>
            </c:ext>
          </c:extLst>
        </c:ser>
        <c:dLbls>
          <c:showLegendKey val="0"/>
          <c:showVal val="0"/>
          <c:showCatName val="0"/>
          <c:showSerName val="0"/>
          <c:showPercent val="0"/>
          <c:showBubbleSize val="0"/>
        </c:dLbls>
        <c:marker val="1"/>
        <c:smooth val="0"/>
        <c:axId val="145991552"/>
        <c:axId val="145993088"/>
      </c:lineChart>
      <c:catAx>
        <c:axId val="145991552"/>
        <c:scaling>
          <c:orientation val="minMax"/>
        </c:scaling>
        <c:delete val="0"/>
        <c:axPos val="b"/>
        <c:numFmt formatCode="mmm\ yy" sourceLinked="0"/>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PT Sans"/>
                <a:ea typeface="+mn-ea"/>
                <a:cs typeface="+mn-cs"/>
              </a:defRPr>
            </a:pPr>
            <a:endParaRPr lang="ru-RU"/>
          </a:p>
        </c:txPr>
        <c:crossAx val="145993088"/>
        <c:crossesAt val="85500"/>
        <c:auto val="1"/>
        <c:lblAlgn val="ctr"/>
        <c:lblOffset val="100"/>
        <c:tickLblSkip val="1"/>
        <c:noMultiLvlLbl val="1"/>
      </c:catAx>
      <c:valAx>
        <c:axId val="145993088"/>
        <c:scaling>
          <c:orientation val="minMax"/>
          <c:max val="91500"/>
          <c:min val="85500"/>
        </c:scaling>
        <c:delete val="0"/>
        <c:axPos val="l"/>
        <c:numFmt formatCode="#,##0" sourceLinked="0"/>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PT Sans"/>
                <a:ea typeface="+mn-ea"/>
                <a:cs typeface="+mn-cs"/>
              </a:defRPr>
            </a:pPr>
            <a:endParaRPr lang="ru-RU"/>
          </a:p>
        </c:txPr>
        <c:crossAx val="145991552"/>
        <c:crosses val="autoZero"/>
        <c:crossBetween val="between"/>
        <c:majorUnit val="1500"/>
      </c:valAx>
      <c:spPr>
        <a:noFill/>
        <a:ln w="25387">
          <a:noFill/>
        </a:ln>
        <a:effectLst/>
      </c:spPr>
    </c:plotArea>
    <c:legend>
      <c:legendPos val="b"/>
      <c:layout>
        <c:manualLayout>
          <c:xMode val="edge"/>
          <c:yMode val="edge"/>
          <c:x val="0.19730268500972117"/>
          <c:y val="0"/>
          <c:w val="0.66227457727833827"/>
          <c:h val="0.1829924046781097"/>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PT Sans"/>
              <a:ea typeface="+mn-ea"/>
              <a:cs typeface="+mn-cs"/>
            </a:defRPr>
          </a:pPr>
          <a:endParaRPr lang="ru-RU"/>
        </a:p>
      </c:txPr>
    </c:legend>
    <c:plotVisOnly val="1"/>
    <c:dispBlanksAs val="gap"/>
    <c:showDLblsOverMax val="0"/>
  </c:chart>
  <c:spPr>
    <a:noFill/>
    <a:ln w="9525" cap="flat" cmpd="sng" algn="ctr">
      <a:noFill/>
      <a:prstDash val="solid"/>
    </a:ln>
    <a:effectLst/>
  </c:spPr>
  <c:txPr>
    <a:bodyPr/>
    <a:lstStyle/>
    <a:p>
      <a:pPr>
        <a:defRPr sz="800">
          <a:latin typeface="PT Sans"/>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31913639827279688"/>
          <c:y val="0"/>
          <c:w val="0.6160369147404966"/>
          <c:h val="0.85945861831470305"/>
        </c:manualLayout>
      </c:layout>
      <c:barChart>
        <c:barDir val="bar"/>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Кирпич</c:v>
                </c:pt>
                <c:pt idx="1">
                  <c:v>Сталинские</c:v>
                </c:pt>
                <c:pt idx="2">
                  <c:v>Старый фонд</c:v>
                </c:pt>
                <c:pt idx="3">
                  <c:v>Старый фонд КР</c:v>
                </c:pt>
              </c:strCache>
            </c:strRef>
          </c:cat>
          <c:val>
            <c:numRef>
              <c:f>Лист1!$B$2:$B$5</c:f>
              <c:numCache>
                <c:formatCode>0.0%</c:formatCode>
                <c:ptCount val="4"/>
                <c:pt idx="0">
                  <c:v>0.223333333333333</c:v>
                </c:pt>
                <c:pt idx="1">
                  <c:v>2.12372881355932E-2</c:v>
                </c:pt>
                <c:pt idx="2">
                  <c:v>0.49075141242937798</c:v>
                </c:pt>
                <c:pt idx="3">
                  <c:v>0.26467796610169397</c:v>
                </c:pt>
              </c:numCache>
            </c:numRef>
          </c:val>
          <c:extLst xmlns:c16r2="http://schemas.microsoft.com/office/drawing/2015/06/chart">
            <c:ext xmlns:c16="http://schemas.microsoft.com/office/drawing/2014/chart" uri="{C3380CC4-5D6E-409C-BE32-E72D297353CC}">
              <c16:uniqueId val="{00000000-3223-4CE4-AF79-FEBD9D26BF10}"/>
            </c:ext>
          </c:extLst>
        </c:ser>
        <c:dLbls>
          <c:showLegendKey val="0"/>
          <c:showVal val="0"/>
          <c:showCatName val="0"/>
          <c:showSerName val="0"/>
          <c:showPercent val="0"/>
          <c:showBubbleSize val="0"/>
        </c:dLbls>
        <c:gapWidth val="150"/>
        <c:axId val="214270720"/>
        <c:axId val="214272256"/>
      </c:barChart>
      <c:catAx>
        <c:axId val="214270720"/>
        <c:scaling>
          <c:orientation val="minMax"/>
        </c:scaling>
        <c:delete val="0"/>
        <c:axPos val="l"/>
        <c:numFmt formatCode="General" sourceLinked="1"/>
        <c:majorTickMark val="out"/>
        <c:minorTickMark val="none"/>
        <c:tickLblPos val="nextTo"/>
        <c:crossAx val="214272256"/>
        <c:crosses val="autoZero"/>
        <c:auto val="1"/>
        <c:lblAlgn val="ctr"/>
        <c:lblOffset val="100"/>
        <c:noMultiLvlLbl val="0"/>
      </c:catAx>
      <c:valAx>
        <c:axId val="214272256"/>
        <c:scaling>
          <c:orientation val="minMax"/>
          <c:max val="0.5"/>
        </c:scaling>
        <c:delete val="0"/>
        <c:axPos val="b"/>
        <c:numFmt formatCode="0%" sourceLinked="0"/>
        <c:majorTickMark val="out"/>
        <c:minorTickMark val="none"/>
        <c:tickLblPos val="nextTo"/>
        <c:crossAx val="214270720"/>
        <c:crosses val="autoZero"/>
        <c:crossBetween val="between"/>
        <c:majorUnit val="0.1"/>
      </c:valAx>
      <c:spPr>
        <a:noFill/>
        <a:ln w="25384">
          <a:noFill/>
        </a:ln>
      </c:spPr>
    </c:plotArea>
    <c:plotVisOnly val="1"/>
    <c:dispBlanksAs val="gap"/>
    <c:showDLblsOverMax val="0"/>
  </c:chart>
  <c:txPr>
    <a:bodyPr/>
    <a:lstStyle/>
    <a:p>
      <a:pPr>
        <a:defRPr sz="800">
          <a:latin typeface="PT Sans"/>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31913639827279688"/>
          <c:y val="3.6711490226844297E-3"/>
          <c:w val="0.61603657607315265"/>
          <c:h val="0.85945861831470305"/>
        </c:manualLayout>
      </c:layout>
      <c:barChart>
        <c:barDir val="bar"/>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Кирпич</c:v>
                </c:pt>
                <c:pt idx="1">
                  <c:v>Кирпич/монолит</c:v>
                </c:pt>
                <c:pt idx="2">
                  <c:v>Новая панель</c:v>
                </c:pt>
                <c:pt idx="3">
                  <c:v>Сталинские</c:v>
                </c:pt>
                <c:pt idx="4">
                  <c:v>Старая панель</c:v>
                </c:pt>
                <c:pt idx="5">
                  <c:v>Старый фонд</c:v>
                </c:pt>
                <c:pt idx="6">
                  <c:v>Старый фонд КР</c:v>
                </c:pt>
              </c:strCache>
            </c:strRef>
          </c:cat>
          <c:val>
            <c:numRef>
              <c:f>Лист1!$B$2:$B$8</c:f>
              <c:numCache>
                <c:formatCode>0.0%</c:formatCode>
                <c:ptCount val="7"/>
                <c:pt idx="0">
                  <c:v>0.38065088757396398</c:v>
                </c:pt>
                <c:pt idx="1">
                  <c:v>1.92426035502959E-2</c:v>
                </c:pt>
                <c:pt idx="2">
                  <c:v>4.4804733727810998E-2</c:v>
                </c:pt>
                <c:pt idx="3">
                  <c:v>0.185562130177514</c:v>
                </c:pt>
                <c:pt idx="4">
                  <c:v>0.31917159763313602</c:v>
                </c:pt>
                <c:pt idx="5">
                  <c:v>1.7017751479289901E-2</c:v>
                </c:pt>
                <c:pt idx="6">
                  <c:v>3.3550295857988098E-2</c:v>
                </c:pt>
              </c:numCache>
            </c:numRef>
          </c:val>
          <c:extLst xmlns:c16r2="http://schemas.microsoft.com/office/drawing/2015/06/chart">
            <c:ext xmlns:c16="http://schemas.microsoft.com/office/drawing/2014/chart" uri="{C3380CC4-5D6E-409C-BE32-E72D297353CC}">
              <c16:uniqueId val="{00000000-CBD2-4A86-B279-8B43F3C0931C}"/>
            </c:ext>
          </c:extLst>
        </c:ser>
        <c:dLbls>
          <c:showLegendKey val="0"/>
          <c:showVal val="0"/>
          <c:showCatName val="0"/>
          <c:showSerName val="0"/>
          <c:showPercent val="0"/>
          <c:showBubbleSize val="0"/>
        </c:dLbls>
        <c:gapWidth val="150"/>
        <c:axId val="209817600"/>
        <c:axId val="209819136"/>
      </c:barChart>
      <c:catAx>
        <c:axId val="209817600"/>
        <c:scaling>
          <c:orientation val="minMax"/>
        </c:scaling>
        <c:delete val="0"/>
        <c:axPos val="l"/>
        <c:numFmt formatCode="General" sourceLinked="1"/>
        <c:majorTickMark val="out"/>
        <c:minorTickMark val="none"/>
        <c:tickLblPos val="nextTo"/>
        <c:crossAx val="209819136"/>
        <c:crosses val="autoZero"/>
        <c:auto val="1"/>
        <c:lblAlgn val="ctr"/>
        <c:lblOffset val="100"/>
        <c:noMultiLvlLbl val="0"/>
      </c:catAx>
      <c:valAx>
        <c:axId val="209819136"/>
        <c:scaling>
          <c:orientation val="minMax"/>
          <c:max val="0.5"/>
        </c:scaling>
        <c:delete val="0"/>
        <c:axPos val="b"/>
        <c:numFmt formatCode="0%" sourceLinked="0"/>
        <c:majorTickMark val="out"/>
        <c:minorTickMark val="none"/>
        <c:tickLblPos val="nextTo"/>
        <c:crossAx val="209817600"/>
        <c:crosses val="autoZero"/>
        <c:crossBetween val="between"/>
        <c:majorUnit val="0.1"/>
      </c:valAx>
      <c:spPr>
        <a:noFill/>
        <a:ln w="25384">
          <a:noFill/>
        </a:ln>
      </c:spPr>
    </c:plotArea>
    <c:plotVisOnly val="1"/>
    <c:dispBlanksAs val="gap"/>
    <c:showDLblsOverMax val="0"/>
  </c:chart>
  <c:txPr>
    <a:bodyPr/>
    <a:lstStyle/>
    <a:p>
      <a:pPr>
        <a:defRPr sz="800">
          <a:latin typeface="PT Sans"/>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470162531086414"/>
          <c:y val="5.6748759417832211E-3"/>
          <c:w val="0.54482738352069404"/>
          <c:h val="0.91367137061440806"/>
        </c:manualLayout>
      </c:layout>
      <c:barChart>
        <c:barDir val="bar"/>
        <c:grouping val="clustered"/>
        <c:varyColors val="0"/>
        <c:ser>
          <c:idx val="1"/>
          <c:order val="0"/>
          <c:spPr>
            <a:solidFill>
              <a:schemeClr val="accent2"/>
            </a:solidFill>
          </c:spPr>
          <c:invertIfNegative val="0"/>
          <c:cat>
            <c:multiLvlStrRef>
              <c:f>Лист1!$H$118:$I$129</c:f>
              <c:multiLvlStrCache>
                <c:ptCount val="12"/>
                <c:lvl>
                  <c:pt idx="0">
                    <c:v>&lt;10 кв. м</c:v>
                  </c:pt>
                  <c:pt idx="1">
                    <c:v>10-16 кв. м</c:v>
                  </c:pt>
                  <c:pt idx="2">
                    <c:v>16-22 кв. м</c:v>
                  </c:pt>
                  <c:pt idx="3">
                    <c:v>&gt;22 кв. м</c:v>
                  </c:pt>
                  <c:pt idx="4">
                    <c:v>&lt;10 кв. м</c:v>
                  </c:pt>
                  <c:pt idx="5">
                    <c:v>10-16 кв. м</c:v>
                  </c:pt>
                  <c:pt idx="6">
                    <c:v>16-22 кв. м</c:v>
                  </c:pt>
                  <c:pt idx="7">
                    <c:v>&gt;22 кв. м</c:v>
                  </c:pt>
                  <c:pt idx="8">
                    <c:v>&lt;10 кв. м</c:v>
                  </c:pt>
                  <c:pt idx="9">
                    <c:v>10-16 кв. м</c:v>
                  </c:pt>
                  <c:pt idx="10">
                    <c:v>16-22 кв. м</c:v>
                  </c:pt>
                  <c:pt idx="11">
                    <c:v>&gt;22 кв. м</c:v>
                  </c:pt>
                </c:lvl>
                <c:lvl>
                  <c:pt idx="0">
                    <c:v>2 комнаты в квартире</c:v>
                  </c:pt>
                  <c:pt idx="4">
                    <c:v>3-4 комнаты в квартире</c:v>
                  </c:pt>
                  <c:pt idx="8">
                    <c:v>&gt;4 комнаты в квартире</c:v>
                  </c:pt>
                </c:lvl>
              </c:multiLvlStrCache>
            </c:multiLvlStrRef>
          </c:cat>
          <c:val>
            <c:numRef>
              <c:f>Лист1!$M$118:$M$129</c:f>
              <c:numCache>
                <c:formatCode>0.00%</c:formatCode>
                <c:ptCount val="12"/>
                <c:pt idx="0">
                  <c:v>0</c:v>
                </c:pt>
                <c:pt idx="1">
                  <c:v>8.8212259565069607E-3</c:v>
                </c:pt>
                <c:pt idx="2">
                  <c:v>5.3204745220523861E-3</c:v>
                </c:pt>
                <c:pt idx="3">
                  <c:v>4.1857902739933931E-3</c:v>
                </c:pt>
                <c:pt idx="4">
                  <c:v>1.3232622124772886E-2</c:v>
                </c:pt>
                <c:pt idx="5">
                  <c:v>0.13445140240501638</c:v>
                </c:pt>
                <c:pt idx="6">
                  <c:v>0.16620505062249799</c:v>
                </c:pt>
                <c:pt idx="7">
                  <c:v>8.3450351153208424E-2</c:v>
                </c:pt>
                <c:pt idx="8">
                  <c:v>1.6043097277298985E-2</c:v>
                </c:pt>
                <c:pt idx="9">
                  <c:v>0.22009999999999999</c:v>
                </c:pt>
                <c:pt idx="10">
                  <c:v>0.20157284532261718</c:v>
                </c:pt>
                <c:pt idx="11">
                  <c:v>0.14659167446315158</c:v>
                </c:pt>
              </c:numCache>
            </c:numRef>
          </c:val>
        </c:ser>
        <c:dLbls>
          <c:showLegendKey val="0"/>
          <c:showVal val="0"/>
          <c:showCatName val="0"/>
          <c:showSerName val="0"/>
          <c:showPercent val="0"/>
          <c:showBubbleSize val="0"/>
        </c:dLbls>
        <c:gapWidth val="150"/>
        <c:axId val="248400512"/>
        <c:axId val="248775040"/>
      </c:barChart>
      <c:catAx>
        <c:axId val="248400512"/>
        <c:scaling>
          <c:orientation val="minMax"/>
        </c:scaling>
        <c:delete val="0"/>
        <c:axPos val="l"/>
        <c:numFmt formatCode="General" sourceLinked="1"/>
        <c:majorTickMark val="out"/>
        <c:minorTickMark val="none"/>
        <c:tickLblPos val="nextTo"/>
        <c:crossAx val="248775040"/>
        <c:crosses val="autoZero"/>
        <c:auto val="1"/>
        <c:lblAlgn val="ctr"/>
        <c:lblOffset val="100"/>
        <c:noMultiLvlLbl val="0"/>
      </c:catAx>
      <c:valAx>
        <c:axId val="248775040"/>
        <c:scaling>
          <c:orientation val="minMax"/>
        </c:scaling>
        <c:delete val="0"/>
        <c:axPos val="b"/>
        <c:numFmt formatCode="0%" sourceLinked="0"/>
        <c:majorTickMark val="out"/>
        <c:minorTickMark val="none"/>
        <c:tickLblPos val="nextTo"/>
        <c:crossAx val="248400512"/>
        <c:crosses val="autoZero"/>
        <c:crossBetween val="between"/>
      </c:valAx>
    </c:plotArea>
    <c:plotVisOnly val="1"/>
    <c:dispBlanksAs val="gap"/>
    <c:showDLblsOverMax val="0"/>
  </c:chart>
  <c:txPr>
    <a:bodyPr/>
    <a:lstStyle/>
    <a:p>
      <a:pPr>
        <a:defRPr sz="800">
          <a:latin typeface="PT Sans"/>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9879636920385261"/>
          <c:y val="1.9179819417067628E-2"/>
          <c:w val="0.54482738352069404"/>
          <c:h val="0.91367137061440784"/>
        </c:manualLayout>
      </c:layout>
      <c:barChart>
        <c:barDir val="bar"/>
        <c:grouping val="clustered"/>
        <c:varyColors val="0"/>
        <c:ser>
          <c:idx val="0"/>
          <c:order val="0"/>
          <c:invertIfNegative val="0"/>
          <c:cat>
            <c:multiLvlStrRef>
              <c:f>Лист1!$H$133:$I$144</c:f>
              <c:multiLvlStrCache>
                <c:ptCount val="12"/>
                <c:lvl>
                  <c:pt idx="0">
                    <c:v>&lt;10 кв. м</c:v>
                  </c:pt>
                  <c:pt idx="1">
                    <c:v>10-16 кв. м</c:v>
                  </c:pt>
                  <c:pt idx="2">
                    <c:v>16-22 кв. м</c:v>
                  </c:pt>
                  <c:pt idx="3">
                    <c:v>&gt;22 кв. м</c:v>
                  </c:pt>
                  <c:pt idx="4">
                    <c:v>&lt;10 кв. м</c:v>
                  </c:pt>
                  <c:pt idx="5">
                    <c:v>10-16 кв. м</c:v>
                  </c:pt>
                  <c:pt idx="6">
                    <c:v>16-22 кв. м</c:v>
                  </c:pt>
                  <c:pt idx="7">
                    <c:v>&gt;22 кв. м</c:v>
                  </c:pt>
                  <c:pt idx="8">
                    <c:v>&lt;10 кв. м</c:v>
                  </c:pt>
                  <c:pt idx="9">
                    <c:v>10-16 кв. м</c:v>
                  </c:pt>
                  <c:pt idx="10">
                    <c:v>16-22 кв. м</c:v>
                  </c:pt>
                  <c:pt idx="11">
                    <c:v>&gt;22 кв. м</c:v>
                  </c:pt>
                </c:lvl>
                <c:lvl>
                  <c:pt idx="0">
                    <c:v>2 комнаты в квартире</c:v>
                  </c:pt>
                  <c:pt idx="4">
                    <c:v>3-4 комнаты в квартире</c:v>
                  </c:pt>
                  <c:pt idx="8">
                    <c:v>&gt;4 комнаты в квартире</c:v>
                  </c:pt>
                </c:lvl>
              </c:multiLvlStrCache>
            </c:multiLvlStrRef>
          </c:cat>
          <c:val>
            <c:numRef>
              <c:f>Лист1!$M$133:$M$144</c:f>
              <c:numCache>
                <c:formatCode>0.00%</c:formatCode>
                <c:ptCount val="12"/>
                <c:pt idx="0">
                  <c:v>8.6703069657615101E-4</c:v>
                </c:pt>
                <c:pt idx="1">
                  <c:v>5.4870539813721635E-2</c:v>
                </c:pt>
                <c:pt idx="2">
                  <c:v>4.6831955922865015E-2</c:v>
                </c:pt>
                <c:pt idx="3">
                  <c:v>1.6541223927587563E-3</c:v>
                </c:pt>
                <c:pt idx="4">
                  <c:v>2.2900268922996195E-2</c:v>
                </c:pt>
                <c:pt idx="5">
                  <c:v>0.25383174275219728</c:v>
                </c:pt>
                <c:pt idx="6">
                  <c:v>0.2219746162927981</c:v>
                </c:pt>
                <c:pt idx="7">
                  <c:v>2.8569788797061527E-2</c:v>
                </c:pt>
                <c:pt idx="8">
                  <c:v>5.9933753115571295E-3</c:v>
                </c:pt>
                <c:pt idx="9">
                  <c:v>0.24244473960383051</c:v>
                </c:pt>
                <c:pt idx="10">
                  <c:v>0.10368088351042896</c:v>
                </c:pt>
                <c:pt idx="11">
                  <c:v>1.6380935983208712E-2</c:v>
                </c:pt>
              </c:numCache>
            </c:numRef>
          </c:val>
          <c:extLst xmlns:c16r2="http://schemas.microsoft.com/office/drawing/2015/06/chart">
            <c:ext xmlns:c16="http://schemas.microsoft.com/office/drawing/2014/chart" uri="{C3380CC4-5D6E-409C-BE32-E72D297353CC}">
              <c16:uniqueId val="{00000000-E125-4023-AC19-F63EB1EBA45C}"/>
            </c:ext>
          </c:extLst>
        </c:ser>
        <c:dLbls>
          <c:showLegendKey val="0"/>
          <c:showVal val="0"/>
          <c:showCatName val="0"/>
          <c:showSerName val="0"/>
          <c:showPercent val="0"/>
          <c:showBubbleSize val="0"/>
        </c:dLbls>
        <c:gapWidth val="150"/>
        <c:axId val="214146048"/>
        <c:axId val="247637888"/>
      </c:barChart>
      <c:catAx>
        <c:axId val="214146048"/>
        <c:scaling>
          <c:orientation val="minMax"/>
        </c:scaling>
        <c:delete val="0"/>
        <c:axPos val="l"/>
        <c:numFmt formatCode="General" sourceLinked="1"/>
        <c:majorTickMark val="out"/>
        <c:minorTickMark val="none"/>
        <c:tickLblPos val="nextTo"/>
        <c:crossAx val="247637888"/>
        <c:crosses val="autoZero"/>
        <c:auto val="1"/>
        <c:lblAlgn val="ctr"/>
        <c:lblOffset val="100"/>
        <c:noMultiLvlLbl val="0"/>
      </c:catAx>
      <c:valAx>
        <c:axId val="247637888"/>
        <c:scaling>
          <c:orientation val="minMax"/>
        </c:scaling>
        <c:delete val="0"/>
        <c:axPos val="b"/>
        <c:numFmt formatCode="0%" sourceLinked="0"/>
        <c:majorTickMark val="out"/>
        <c:minorTickMark val="none"/>
        <c:tickLblPos val="nextTo"/>
        <c:crossAx val="214146048"/>
        <c:crosses val="autoZero"/>
        <c:crossBetween val="between"/>
      </c:valAx>
    </c:plotArea>
    <c:plotVisOnly val="1"/>
    <c:dispBlanksAs val="gap"/>
    <c:showDLblsOverMax val="0"/>
  </c:chart>
  <c:txPr>
    <a:bodyPr/>
    <a:lstStyle/>
    <a:p>
      <a:pPr>
        <a:defRPr sz="800">
          <a:latin typeface="PT Sans"/>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5</Pages>
  <Words>1132</Words>
  <Characters>6456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Бюллетень Недвижимости, ООО</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mbent</dc:creator>
  <cp:lastModifiedBy>Бент Мария Анатольевна</cp:lastModifiedBy>
  <cp:revision>40</cp:revision>
  <dcterms:created xsi:type="dcterms:W3CDTF">2016-04-04T08:53:00Z</dcterms:created>
  <dcterms:modified xsi:type="dcterms:W3CDTF">2018-07-09T08:07:00Z</dcterms:modified>
</cp:coreProperties>
</file>