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27151A" w:rsidRPr="006E5F68" w:rsidTr="003133A2">
        <w:tc>
          <w:tcPr>
            <w:tcW w:w="10440" w:type="dxa"/>
            <w:tcBorders>
              <w:top w:val="nil"/>
              <w:bottom w:val="single" w:sz="8" w:space="0" w:color="auto"/>
            </w:tcBorders>
          </w:tcPr>
          <w:p w:rsidR="0027151A" w:rsidRPr="006E5F68" w:rsidRDefault="0027151A" w:rsidP="003133A2">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27151A" w:rsidRPr="006E5F68" w:rsidRDefault="0027151A" w:rsidP="003133A2">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27151A" w:rsidRPr="006E5F68" w:rsidRDefault="0027151A" w:rsidP="003133A2">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27151A" w:rsidRPr="006E5F68" w:rsidTr="003133A2">
        <w:tc>
          <w:tcPr>
            <w:tcW w:w="10440" w:type="dxa"/>
            <w:tcBorders>
              <w:top w:val="single" w:sz="8" w:space="0" w:color="auto"/>
              <w:bottom w:val="thinThickSmallGap" w:sz="12" w:space="0" w:color="auto"/>
            </w:tcBorders>
          </w:tcPr>
          <w:p w:rsidR="0027151A" w:rsidRPr="0010756F" w:rsidRDefault="0027151A" w:rsidP="003133A2">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w:t>
            </w:r>
            <w:proofErr w:type="spellStart"/>
            <w:r>
              <w:rPr>
                <w:color w:val="000000"/>
                <w:sz w:val="22"/>
                <w:szCs w:val="22"/>
              </w:rPr>
              <w:t>оф</w:t>
            </w:r>
            <w:proofErr w:type="spellEnd"/>
            <w:r>
              <w:rPr>
                <w:color w:val="000000"/>
                <w:sz w:val="22"/>
                <w:szCs w:val="22"/>
              </w:rPr>
              <w:t xml:space="preserve">.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proofErr w:type="spellStart"/>
            <w:r w:rsidRPr="006E5F68">
              <w:rPr>
                <w:i/>
                <w:color w:val="000000"/>
                <w:sz w:val="22"/>
                <w:szCs w:val="22"/>
                <w:lang w:val="en-US"/>
              </w:rPr>
              <w:t>ilecta</w:t>
            </w:r>
            <w:proofErr w:type="spellEnd"/>
            <w:r w:rsidRPr="0010756F">
              <w:rPr>
                <w:i/>
                <w:color w:val="000000"/>
                <w:sz w:val="22"/>
                <w:szCs w:val="22"/>
              </w:rPr>
              <w:t>.</w:t>
            </w:r>
            <w:proofErr w:type="spellStart"/>
            <w:r w:rsidRPr="006E5F68">
              <w:rPr>
                <w:i/>
                <w:color w:val="000000"/>
                <w:sz w:val="22"/>
                <w:szCs w:val="22"/>
                <w:lang w:val="en-US"/>
              </w:rPr>
              <w:t>ru</w:t>
            </w:r>
            <w:proofErr w:type="spellEnd"/>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proofErr w:type="spellStart"/>
            <w:r w:rsidRPr="0010756F">
              <w:rPr>
                <w:i/>
                <w:color w:val="000000"/>
                <w:sz w:val="22"/>
                <w:szCs w:val="22"/>
                <w:lang w:val="en-US"/>
              </w:rPr>
              <w:t>ilecta</w:t>
            </w:r>
            <w:proofErr w:type="spellEnd"/>
            <w:r w:rsidRPr="0010756F">
              <w:rPr>
                <w:i/>
                <w:color w:val="000000"/>
                <w:sz w:val="22"/>
                <w:szCs w:val="22"/>
              </w:rPr>
              <w:t>1@</w:t>
            </w:r>
            <w:proofErr w:type="spellStart"/>
            <w:r w:rsidRPr="00A0064E">
              <w:rPr>
                <w:i/>
                <w:color w:val="000000"/>
                <w:sz w:val="22"/>
                <w:szCs w:val="22"/>
                <w:lang w:val="en-US"/>
              </w:rPr>
              <w:t>yandex</w:t>
            </w:r>
            <w:proofErr w:type="spellEnd"/>
            <w:r w:rsidRPr="0010756F">
              <w:rPr>
                <w:i/>
                <w:color w:val="000000"/>
                <w:sz w:val="22"/>
                <w:szCs w:val="22"/>
              </w:rPr>
              <w:t>.</w:t>
            </w:r>
            <w:proofErr w:type="spellStart"/>
            <w:r w:rsidRPr="00A0064E">
              <w:rPr>
                <w:i/>
                <w:color w:val="000000"/>
                <w:sz w:val="22"/>
                <w:szCs w:val="22"/>
                <w:lang w:val="en-US"/>
              </w:rPr>
              <w:t>ru</w:t>
            </w:r>
            <w:proofErr w:type="spellEnd"/>
          </w:p>
          <w:p w:rsidR="0027151A" w:rsidRPr="006E5F68" w:rsidRDefault="0027151A" w:rsidP="003133A2">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923D51" w:rsidRPr="006B2670" w:rsidRDefault="00923D51" w:rsidP="006B2670">
      <w:pPr>
        <w:jc w:val="center"/>
      </w:pPr>
    </w:p>
    <w:p w:rsidR="00923D51" w:rsidRDefault="00923D51" w:rsidP="006B2670">
      <w:pPr>
        <w:jc w:val="center"/>
        <w:outlineLvl w:val="1"/>
        <w:rPr>
          <w:b/>
          <w:sz w:val="28"/>
          <w:szCs w:val="28"/>
        </w:rPr>
      </w:pPr>
      <w:bookmarkStart w:id="0" w:name="_Toc241325449"/>
      <w:r w:rsidRPr="00386637">
        <w:rPr>
          <w:b/>
          <w:sz w:val="28"/>
          <w:szCs w:val="28"/>
        </w:rPr>
        <w:t xml:space="preserve">Анализ </w:t>
      </w:r>
      <w:r>
        <w:rPr>
          <w:b/>
          <w:sz w:val="28"/>
          <w:szCs w:val="28"/>
        </w:rPr>
        <w:t>рынка</w:t>
      </w:r>
      <w:r w:rsidRPr="00386637">
        <w:rPr>
          <w:b/>
          <w:sz w:val="28"/>
          <w:szCs w:val="28"/>
        </w:rPr>
        <w:t xml:space="preserve"> </w:t>
      </w:r>
      <w:r>
        <w:rPr>
          <w:b/>
          <w:sz w:val="28"/>
          <w:szCs w:val="28"/>
        </w:rPr>
        <w:t xml:space="preserve">земельных участков </w:t>
      </w:r>
      <w:proofErr w:type="gramStart"/>
      <w:r>
        <w:rPr>
          <w:b/>
          <w:sz w:val="28"/>
          <w:szCs w:val="28"/>
        </w:rPr>
        <w:t>г</w:t>
      </w:r>
      <w:proofErr w:type="gramEnd"/>
      <w:r>
        <w:rPr>
          <w:b/>
          <w:sz w:val="28"/>
          <w:szCs w:val="28"/>
        </w:rPr>
        <w:t xml:space="preserve">. Ставрополь </w:t>
      </w:r>
      <w:r w:rsidRPr="00AD44EA">
        <w:rPr>
          <w:b/>
          <w:sz w:val="28"/>
          <w:szCs w:val="28"/>
        </w:rPr>
        <w:t>(в период с 01 января 200</w:t>
      </w:r>
      <w:r w:rsidR="00247416" w:rsidRPr="00AD44EA">
        <w:rPr>
          <w:b/>
          <w:sz w:val="28"/>
          <w:szCs w:val="28"/>
        </w:rPr>
        <w:t>9</w:t>
      </w:r>
      <w:r w:rsidR="00D35AE8">
        <w:rPr>
          <w:b/>
          <w:sz w:val="28"/>
          <w:szCs w:val="28"/>
        </w:rPr>
        <w:t xml:space="preserve"> по </w:t>
      </w:r>
      <w:r w:rsidR="004768D0">
        <w:rPr>
          <w:b/>
          <w:sz w:val="28"/>
          <w:szCs w:val="28"/>
        </w:rPr>
        <w:t>31</w:t>
      </w:r>
      <w:r w:rsidR="00E57557">
        <w:rPr>
          <w:b/>
          <w:sz w:val="28"/>
          <w:szCs w:val="28"/>
        </w:rPr>
        <w:t xml:space="preserve"> </w:t>
      </w:r>
      <w:r w:rsidR="004768D0">
        <w:rPr>
          <w:b/>
          <w:sz w:val="28"/>
          <w:szCs w:val="28"/>
        </w:rPr>
        <w:t>марта</w:t>
      </w:r>
      <w:r w:rsidR="00A4343A">
        <w:rPr>
          <w:b/>
          <w:sz w:val="28"/>
          <w:szCs w:val="28"/>
        </w:rPr>
        <w:t xml:space="preserve"> 2020</w:t>
      </w:r>
      <w:r w:rsidRPr="00AD44EA">
        <w:rPr>
          <w:b/>
          <w:sz w:val="28"/>
          <w:szCs w:val="28"/>
        </w:rPr>
        <w:t xml:space="preserve"> г.</w:t>
      </w:r>
      <w:bookmarkEnd w:id="0"/>
      <w:r w:rsidRPr="00AD44EA">
        <w:rPr>
          <w:b/>
          <w:sz w:val="28"/>
          <w:szCs w:val="28"/>
        </w:rPr>
        <w:t>)</w:t>
      </w:r>
      <w:r w:rsidRPr="00AD44EA">
        <w:rPr>
          <w:rStyle w:val="a6"/>
          <w:b/>
          <w:sz w:val="28"/>
          <w:szCs w:val="28"/>
        </w:rPr>
        <w:footnoteReference w:customMarkFollows="1" w:id="1"/>
        <w:t>*</w:t>
      </w:r>
    </w:p>
    <w:p w:rsidR="006B2670" w:rsidRPr="006B2670" w:rsidRDefault="006B2670" w:rsidP="006B2670">
      <w:pPr>
        <w:jc w:val="center"/>
        <w:outlineLvl w:val="1"/>
      </w:pPr>
    </w:p>
    <w:p w:rsidR="008239F8" w:rsidRDefault="008239F8" w:rsidP="008239F8">
      <w:pPr>
        <w:ind w:firstLine="709"/>
        <w:jc w:val="both"/>
      </w:pPr>
      <w:r w:rsidRPr="00221A08">
        <w:t xml:space="preserve">Данный анализ проведен с целью определения реальной ситуации на рынке </w:t>
      </w:r>
      <w:r>
        <w:t>земельных участков</w:t>
      </w:r>
      <w:r w:rsidRPr="00221A08">
        <w:t xml:space="preserve">. Он выполнен на основе данных предложений в настоящий момент наиболее полных и достоверных источников информации о рынке </w:t>
      </w:r>
      <w:r>
        <w:t>земельных участков.</w:t>
      </w:r>
    </w:p>
    <w:p w:rsidR="008239F8" w:rsidRPr="00221A08" w:rsidRDefault="008239F8" w:rsidP="008239F8">
      <w:pPr>
        <w:ind w:firstLine="709"/>
        <w:jc w:val="both"/>
      </w:pPr>
      <w:r w:rsidRPr="00221A08">
        <w:t>Наиболее существенное влияние на рын</w:t>
      </w:r>
      <w:r>
        <w:t>ок недвижимости</w:t>
      </w:r>
      <w:r w:rsidRPr="00221A08">
        <w:t xml:space="preserve"> оказывают такие </w:t>
      </w:r>
      <w:proofErr w:type="spellStart"/>
      <w:r w:rsidRPr="00221A08">
        <w:t>ценообразующие</w:t>
      </w:r>
      <w:proofErr w:type="spellEnd"/>
      <w:r w:rsidRPr="00221A08">
        <w:t xml:space="preserve"> факторы как:</w:t>
      </w:r>
    </w:p>
    <w:p w:rsidR="008239F8" w:rsidRPr="00221A08" w:rsidRDefault="008239F8" w:rsidP="008239F8">
      <w:pPr>
        <w:ind w:firstLine="709"/>
        <w:jc w:val="both"/>
      </w:pPr>
      <w:r w:rsidRPr="00221A08">
        <w:t xml:space="preserve">а) объективные факторы – это экономические факторы, которые определяют средний уровень цен конкретных сделок субъектами недвижимости. </w:t>
      </w:r>
      <w:proofErr w:type="gramStart"/>
      <w:r w:rsidRPr="00221A08">
        <w:t>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roofErr w:type="gramEnd"/>
    </w:p>
    <w:p w:rsidR="008239F8" w:rsidRPr="00221A08" w:rsidRDefault="008239F8" w:rsidP="008239F8">
      <w:pPr>
        <w:ind w:firstLine="709"/>
        <w:jc w:val="both"/>
      </w:pPr>
      <w:r w:rsidRPr="00221A08">
        <w:t>б) физические факторы – местонахождение (удаленность от центра, степень развития инфраструк</w:t>
      </w:r>
      <w:r>
        <w:t>туры и транспортного сообщения</w:t>
      </w:r>
      <w:r w:rsidRPr="00221A08">
        <w:t>, наличие коммуникаций</w:t>
      </w:r>
      <w:r>
        <w:t>)</w:t>
      </w:r>
      <w:r w:rsidRPr="00221A08">
        <w:t>;</w:t>
      </w:r>
    </w:p>
    <w:p w:rsidR="008239F8" w:rsidRPr="00221A08" w:rsidRDefault="008239F8" w:rsidP="008239F8">
      <w:pPr>
        <w:ind w:firstLine="709"/>
        <w:jc w:val="both"/>
      </w:pPr>
      <w:proofErr w:type="gramStart"/>
      <w:r w:rsidRPr="00221A08">
        <w:t>в) факторы, влияющие на скорость  – количество аналогичных предложений, их соотношение со спросом именно в этой части города, характер сделки («прямая» или «встречная» продажа), ю</w:t>
      </w:r>
      <w:r>
        <w:t>ридическая «чистота» объекта;</w:t>
      </w:r>
      <w:proofErr w:type="gramEnd"/>
    </w:p>
    <w:p w:rsidR="008239F8" w:rsidRPr="00221A08" w:rsidRDefault="008239F8" w:rsidP="008239F8">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t>мпатии, осведомленность и т.д.).</w:t>
      </w:r>
    </w:p>
    <w:p w:rsidR="008239F8" w:rsidRPr="00F2230A" w:rsidRDefault="008239F8" w:rsidP="008239F8">
      <w:pPr>
        <w:ind w:firstLine="709"/>
        <w:jc w:val="both"/>
      </w:pPr>
      <w:r w:rsidRPr="00F2230A">
        <w:t xml:space="preserve">Земельные участки, представленные на рынке недвижимости г. Ставрополя, по функциональному назначению могут быть подразделены на участки под </w:t>
      </w:r>
      <w:proofErr w:type="gramStart"/>
      <w:r w:rsidRPr="00F2230A">
        <w:t>индивидуальное</w:t>
      </w:r>
      <w:proofErr w:type="gramEnd"/>
      <w:r w:rsidRPr="00F2230A">
        <w:t xml:space="preserve"> жилищное строительство (ИЖС), а также под коммерческую застройку, к которым можно отнести участки под строительство жилых, торгово-офисных, производственно-складских комплексов и т.д.</w:t>
      </w:r>
    </w:p>
    <w:p w:rsidR="0067422F" w:rsidRDefault="0067422F" w:rsidP="0067422F">
      <w:pPr>
        <w:ind w:firstLine="709"/>
        <w:jc w:val="both"/>
      </w:pPr>
      <w:r w:rsidRPr="00E62700">
        <w:t xml:space="preserve">В рамках данного исследования, на территории </w:t>
      </w:r>
      <w:proofErr w:type="gramStart"/>
      <w:r w:rsidRPr="00E62700">
        <w:t>г</w:t>
      </w:r>
      <w:proofErr w:type="gramEnd"/>
      <w:r w:rsidRPr="00E62700">
        <w:t xml:space="preserve">. Ставрополь выделяются следующие </w:t>
      </w:r>
      <w:r>
        <w:t>функциональные (географические)</w:t>
      </w:r>
      <w:r w:rsidRPr="00E62700">
        <w:t xml:space="preserve"> районы</w:t>
      </w:r>
      <w:r>
        <w:t xml:space="preserve"> согласно общепринятому в населенном пункте районированию</w:t>
      </w:r>
      <w:r w:rsidRPr="00E62700">
        <w:t xml:space="preserve">: </w:t>
      </w:r>
      <w:proofErr w:type="spellStart"/>
      <w:proofErr w:type="gramStart"/>
      <w:r w:rsidRPr="00E62700">
        <w:t>Северо-Запад</w:t>
      </w:r>
      <w:proofErr w:type="spellEnd"/>
      <w:r w:rsidRPr="00E62700">
        <w:t>, Центр</w:t>
      </w:r>
      <w:r>
        <w:t xml:space="preserve"> (</w:t>
      </w:r>
      <w:proofErr w:type="spellStart"/>
      <w:r>
        <w:t>вкл</w:t>
      </w:r>
      <w:proofErr w:type="spellEnd"/>
      <w:r>
        <w:t>.</w:t>
      </w:r>
      <w:proofErr w:type="gramEnd"/>
      <w:r>
        <w:t xml:space="preserve"> </w:t>
      </w:r>
      <w:r w:rsidRPr="00E62700">
        <w:t>Ботаника,</w:t>
      </w:r>
      <w:r>
        <w:t xml:space="preserve"> Осетинка</w:t>
      </w:r>
      <w:r w:rsidR="00E3183E">
        <w:t>, Бараки и верх Серова</w:t>
      </w:r>
      <w:r>
        <w:t>),</w:t>
      </w:r>
      <w:r w:rsidRPr="00E62700">
        <w:t xml:space="preserve"> </w:t>
      </w:r>
      <w:proofErr w:type="spellStart"/>
      <w:r w:rsidRPr="00E62700">
        <w:t>Юго-Запад</w:t>
      </w:r>
      <w:proofErr w:type="spellEnd"/>
      <w:r w:rsidR="00E3183E">
        <w:t xml:space="preserve"> (</w:t>
      </w:r>
      <w:proofErr w:type="spellStart"/>
      <w:r w:rsidR="00E3183E">
        <w:t>вкл</w:t>
      </w:r>
      <w:proofErr w:type="spellEnd"/>
      <w:r w:rsidR="00E3183E">
        <w:t xml:space="preserve">. </w:t>
      </w:r>
      <w:proofErr w:type="gramStart"/>
      <w:r w:rsidR="00E3183E">
        <w:t>Перспективный, Южный обход, Западный обход)</w:t>
      </w:r>
      <w:r w:rsidRPr="00E62700">
        <w:t xml:space="preserve"> и Другие.</w:t>
      </w:r>
      <w:proofErr w:type="gramEnd"/>
      <w:r w:rsidRPr="00E62700">
        <w:t xml:space="preserve"> Под «Другими» районами здесь и далее понимаются следующие районы: 204-й квартал, </w:t>
      </w:r>
      <w:proofErr w:type="spellStart"/>
      <w:r w:rsidRPr="00E62700">
        <w:t>Мамайка</w:t>
      </w:r>
      <w:proofErr w:type="spellEnd"/>
      <w:r w:rsidRPr="00E62700">
        <w:t xml:space="preserve">, Ташла, </w:t>
      </w:r>
      <w:proofErr w:type="spellStart"/>
      <w:r w:rsidRPr="00E62700">
        <w:t>Туапсинка</w:t>
      </w:r>
      <w:proofErr w:type="spellEnd"/>
      <w:r w:rsidRPr="00E62700">
        <w:t>, Чапаевка, а также районы, не выделенные по экономическому сегменту.</w:t>
      </w:r>
    </w:p>
    <w:p w:rsidR="008239F8" w:rsidRPr="00AD44EA" w:rsidRDefault="008239F8" w:rsidP="008239F8">
      <w:pPr>
        <w:ind w:firstLine="709"/>
        <w:jc w:val="both"/>
      </w:pPr>
      <w:r>
        <w:t>Анализ рынка земельных участков проводился без сегментации по предлагаемым к продаже (переуступке) правам, т.е. анализируемая выборка содержит как земельные участки, находящиеся в собственности, так и в аренде.</w:t>
      </w:r>
    </w:p>
    <w:p w:rsidR="008239F8" w:rsidRDefault="008239F8" w:rsidP="008239F8">
      <w:pPr>
        <w:ind w:firstLine="709"/>
        <w:jc w:val="both"/>
      </w:pPr>
      <w:r w:rsidRPr="00AD44EA">
        <w:t xml:space="preserve">Интервал осуществляемого исследования принят равным месяцу. В данном случае исследуемый месяц – </w:t>
      </w:r>
      <w:r w:rsidR="004768D0">
        <w:rPr>
          <w:sz w:val="28"/>
          <w:szCs w:val="28"/>
          <w:u w:val="single"/>
        </w:rPr>
        <w:t>март</w:t>
      </w:r>
      <w:r w:rsidR="00A4343A">
        <w:rPr>
          <w:sz w:val="28"/>
          <w:szCs w:val="28"/>
          <w:u w:val="single"/>
        </w:rPr>
        <w:t xml:space="preserve"> 2020</w:t>
      </w:r>
      <w:r w:rsidRPr="00AD44EA">
        <w:rPr>
          <w:sz w:val="28"/>
          <w:szCs w:val="28"/>
          <w:u w:val="single"/>
        </w:rPr>
        <w:t xml:space="preserve"> года</w:t>
      </w:r>
    </w:p>
    <w:p w:rsidR="00923D51" w:rsidRDefault="00923D51" w:rsidP="00923D51">
      <w:pPr>
        <w:ind w:firstLine="709"/>
        <w:jc w:val="both"/>
      </w:pPr>
    </w:p>
    <w:p w:rsidR="00923D51" w:rsidRPr="00194B7D" w:rsidRDefault="00F2230A" w:rsidP="00D54D04">
      <w:pPr>
        <w:shd w:val="clear" w:color="auto" w:fill="FFFFFF"/>
        <w:ind w:firstLine="709"/>
        <w:jc w:val="both"/>
      </w:pPr>
      <w:r w:rsidRPr="00D54D04">
        <w:rPr>
          <w:shd w:val="clear" w:color="auto" w:fill="FFFFFF"/>
        </w:rPr>
        <w:t>Общая структура рынка земельных участков по функциональному назначению представлена на рисунке 1.</w:t>
      </w:r>
    </w:p>
    <w:p w:rsidR="00F2230A" w:rsidRDefault="00F2230A" w:rsidP="00923D51">
      <w:pPr>
        <w:ind w:firstLine="540"/>
        <w:jc w:val="both"/>
      </w:pPr>
    </w:p>
    <w:p w:rsidR="00F2230A" w:rsidRPr="00926AA1" w:rsidRDefault="004768D0" w:rsidP="00F2230A">
      <w:pPr>
        <w:jc w:val="center"/>
      </w:pPr>
      <w:r w:rsidRPr="004768D0">
        <w:rPr>
          <w:noProof/>
        </w:rPr>
        <w:drawing>
          <wp:inline distT="0" distB="0" distL="0" distR="0">
            <wp:extent cx="2877628" cy="1966823"/>
            <wp:effectExtent l="19050" t="0" r="17972"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230A" w:rsidRPr="00BA4A7B" w:rsidRDefault="00F2230A" w:rsidP="00F2230A">
      <w:pPr>
        <w:pStyle w:val="aa"/>
        <w:jc w:val="center"/>
        <w:rPr>
          <w:b w:val="0"/>
          <w:i/>
          <w:sz w:val="24"/>
          <w:szCs w:val="24"/>
        </w:rPr>
      </w:pPr>
      <w:r w:rsidRPr="00BA4A7B">
        <w:rPr>
          <w:b w:val="0"/>
          <w:i/>
          <w:sz w:val="24"/>
          <w:szCs w:val="24"/>
        </w:rPr>
        <w:t xml:space="preserve">Рисунок </w:t>
      </w:r>
      <w:r>
        <w:rPr>
          <w:b w:val="0"/>
          <w:i/>
          <w:sz w:val="24"/>
          <w:szCs w:val="24"/>
        </w:rPr>
        <w:t>1</w:t>
      </w:r>
      <w:r w:rsidRPr="00BA4A7B">
        <w:rPr>
          <w:b w:val="0"/>
          <w:i/>
          <w:sz w:val="24"/>
          <w:szCs w:val="24"/>
        </w:rPr>
        <w:t xml:space="preserve"> – </w:t>
      </w:r>
      <w:r>
        <w:rPr>
          <w:b w:val="0"/>
          <w:i/>
          <w:sz w:val="24"/>
          <w:szCs w:val="24"/>
        </w:rPr>
        <w:t>Общая с</w:t>
      </w:r>
      <w:r w:rsidRPr="00BA4A7B">
        <w:rPr>
          <w:b w:val="0"/>
          <w:i/>
          <w:sz w:val="24"/>
          <w:szCs w:val="24"/>
        </w:rPr>
        <w:t xml:space="preserve">труктура по </w:t>
      </w:r>
      <w:r>
        <w:rPr>
          <w:b w:val="0"/>
          <w:i/>
          <w:sz w:val="24"/>
          <w:szCs w:val="24"/>
        </w:rPr>
        <w:t>функциональному назначению</w:t>
      </w:r>
    </w:p>
    <w:p w:rsidR="00F2230A" w:rsidRDefault="00F2230A" w:rsidP="00923D51">
      <w:pPr>
        <w:ind w:firstLine="540"/>
        <w:jc w:val="both"/>
      </w:pPr>
    </w:p>
    <w:p w:rsidR="00F2230A" w:rsidRPr="0069775A" w:rsidRDefault="0069775A" w:rsidP="00923D51">
      <w:pPr>
        <w:ind w:firstLine="540"/>
        <w:jc w:val="both"/>
        <w:rPr>
          <w:b/>
        </w:rPr>
      </w:pPr>
      <w:r w:rsidRPr="0069775A">
        <w:rPr>
          <w:b/>
        </w:rPr>
        <w:t>Индивидуальное жилищное строительство (ИЖС)</w:t>
      </w:r>
    </w:p>
    <w:p w:rsidR="00F2230A" w:rsidRDefault="00F2230A" w:rsidP="00923D51">
      <w:pPr>
        <w:ind w:firstLine="540"/>
        <w:jc w:val="both"/>
      </w:pPr>
    </w:p>
    <w:p w:rsidR="00923D51" w:rsidRDefault="00923D51" w:rsidP="00923D51">
      <w:pPr>
        <w:ind w:firstLine="540"/>
        <w:jc w:val="both"/>
      </w:pPr>
      <w:r>
        <w:t xml:space="preserve">Анализ ситуации, сложившейся на рынке земельных участков может быть выполнен с точки зрения местонахождения объекта. Структура предложения, согласно принятому районированию </w:t>
      </w:r>
      <w:proofErr w:type="gramStart"/>
      <w:r>
        <w:t>г</w:t>
      </w:r>
      <w:proofErr w:type="gramEnd"/>
      <w:r>
        <w:t xml:space="preserve">. Ставрополь, представлена на рисунке </w:t>
      </w:r>
      <w:r w:rsidR="0069775A">
        <w:t>2</w:t>
      </w:r>
      <w:r>
        <w:t>.</w:t>
      </w:r>
    </w:p>
    <w:p w:rsidR="0069775A" w:rsidRDefault="0069775A" w:rsidP="00923D51">
      <w:pPr>
        <w:ind w:firstLine="540"/>
        <w:jc w:val="both"/>
      </w:pPr>
    </w:p>
    <w:p w:rsidR="00923D51" w:rsidRPr="00926AA1" w:rsidRDefault="00111806" w:rsidP="00923D51">
      <w:pPr>
        <w:jc w:val="center"/>
      </w:pPr>
      <w:r w:rsidRPr="00111806">
        <w:rPr>
          <w:noProof/>
        </w:rPr>
        <w:drawing>
          <wp:inline distT="0" distB="0" distL="0" distR="0">
            <wp:extent cx="2877628" cy="2294627"/>
            <wp:effectExtent l="19050" t="0" r="17972"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3D51" w:rsidRPr="00BD30BE" w:rsidRDefault="00923D51" w:rsidP="00BD30BE">
      <w:pPr>
        <w:pStyle w:val="aa"/>
        <w:jc w:val="center"/>
        <w:rPr>
          <w:b w:val="0"/>
          <w:i/>
          <w:sz w:val="24"/>
          <w:szCs w:val="24"/>
        </w:rPr>
      </w:pPr>
      <w:r w:rsidRPr="00BA4A7B">
        <w:rPr>
          <w:b w:val="0"/>
          <w:i/>
          <w:sz w:val="24"/>
          <w:szCs w:val="24"/>
        </w:rPr>
        <w:t xml:space="preserve">Рисунок </w:t>
      </w:r>
      <w:r w:rsidR="0069775A">
        <w:rPr>
          <w:b w:val="0"/>
          <w:i/>
          <w:sz w:val="24"/>
          <w:szCs w:val="24"/>
        </w:rPr>
        <w:t>2</w:t>
      </w:r>
      <w:r w:rsidRPr="00BA4A7B">
        <w:rPr>
          <w:b w:val="0"/>
          <w:i/>
          <w:sz w:val="24"/>
          <w:szCs w:val="24"/>
        </w:rPr>
        <w:t xml:space="preserve"> – Структура предложени</w:t>
      </w:r>
      <w:r>
        <w:rPr>
          <w:b w:val="0"/>
          <w:i/>
          <w:sz w:val="24"/>
          <w:szCs w:val="24"/>
        </w:rPr>
        <w:t xml:space="preserve">я </w:t>
      </w:r>
      <w:r w:rsidRPr="00BA4A7B">
        <w:rPr>
          <w:b w:val="0"/>
          <w:i/>
          <w:sz w:val="24"/>
          <w:szCs w:val="24"/>
        </w:rPr>
        <w:t>по районам города</w:t>
      </w:r>
    </w:p>
    <w:p w:rsidR="00923D51" w:rsidRPr="00A70EC9" w:rsidRDefault="00923D51" w:rsidP="00923D51">
      <w:pPr>
        <w:ind w:firstLine="709"/>
        <w:jc w:val="both"/>
      </w:pPr>
      <w:r w:rsidRPr="00A70EC9">
        <w:t>Из проанализированных данных видно, что наибольший объем предложения земельных участков</w:t>
      </w:r>
      <w:r w:rsidR="0069775A" w:rsidRPr="00A70EC9">
        <w:t xml:space="preserve"> ИЖС</w:t>
      </w:r>
      <w:r w:rsidR="00576FCD">
        <w:t>, а именно</w:t>
      </w:r>
      <w:r w:rsidR="0016525E">
        <w:t xml:space="preserve"> </w:t>
      </w:r>
      <w:r w:rsidR="00111806">
        <w:t>37</w:t>
      </w:r>
      <w:r w:rsidRPr="00A70EC9">
        <w:t xml:space="preserve">% находится </w:t>
      </w:r>
      <w:r w:rsidR="003950D1">
        <w:t xml:space="preserve">в </w:t>
      </w:r>
      <w:r w:rsidR="00A71D00">
        <w:t>Других</w:t>
      </w:r>
      <w:r w:rsidR="00696762" w:rsidRPr="00A70EC9">
        <w:t xml:space="preserve"> район</w:t>
      </w:r>
      <w:r w:rsidR="00A71D00">
        <w:t>ах</w:t>
      </w:r>
      <w:r w:rsidRPr="00A70EC9">
        <w:t>, а наименьшим объемом представлен</w:t>
      </w:r>
      <w:r w:rsidR="00111806">
        <w:t xml:space="preserve"> Северо</w:t>
      </w:r>
      <w:r w:rsidR="00576FCD">
        <w:t>-западный</w:t>
      </w:r>
      <w:r w:rsidR="0094692E">
        <w:t xml:space="preserve"> район</w:t>
      </w:r>
      <w:r w:rsidRPr="00A70EC9">
        <w:t xml:space="preserve"> –</w:t>
      </w:r>
      <w:r w:rsidR="00111806">
        <w:t xml:space="preserve"> 20</w:t>
      </w:r>
      <w:r w:rsidRPr="00A70EC9">
        <w:t>%</w:t>
      </w:r>
      <w:r w:rsidR="00BC7B26">
        <w:t xml:space="preserve"> соответственно</w:t>
      </w:r>
      <w:r w:rsidRPr="00A70EC9">
        <w:t>.</w:t>
      </w:r>
    </w:p>
    <w:p w:rsidR="00923D51" w:rsidRPr="00A70EC9" w:rsidRDefault="00923D51" w:rsidP="00923D51">
      <w:pPr>
        <w:ind w:firstLine="709"/>
        <w:jc w:val="both"/>
        <w:rPr>
          <w:spacing w:val="-6"/>
        </w:rPr>
      </w:pPr>
      <w:r w:rsidRPr="00A70EC9">
        <w:rPr>
          <w:spacing w:val="-6"/>
        </w:rPr>
        <w:t xml:space="preserve">В </w:t>
      </w:r>
      <w:r w:rsidR="00111806">
        <w:rPr>
          <w:spacing w:val="-6"/>
        </w:rPr>
        <w:t>март</w:t>
      </w:r>
      <w:r w:rsidR="007016D8">
        <w:rPr>
          <w:spacing w:val="-6"/>
        </w:rPr>
        <w:t>е</w:t>
      </w:r>
      <w:r w:rsidR="00905FC2">
        <w:rPr>
          <w:spacing w:val="-6"/>
        </w:rPr>
        <w:t xml:space="preserve"> </w:t>
      </w:r>
      <w:r w:rsidR="00A4343A">
        <w:rPr>
          <w:spacing w:val="-6"/>
        </w:rPr>
        <w:t>2020</w:t>
      </w:r>
      <w:r w:rsidRPr="00A70EC9">
        <w:rPr>
          <w:spacing w:val="-6"/>
        </w:rPr>
        <w:t xml:space="preserve"> года средн</w:t>
      </w:r>
      <w:r w:rsidR="0069775A" w:rsidRPr="00A70EC9">
        <w:rPr>
          <w:spacing w:val="-6"/>
        </w:rPr>
        <w:t>яя</w:t>
      </w:r>
      <w:r w:rsidR="00AB7378" w:rsidRPr="00A70EC9">
        <w:rPr>
          <w:rStyle w:val="a6"/>
          <w:spacing w:val="-6"/>
        </w:rPr>
        <w:footnoteReference w:customMarkFollows="1" w:id="2"/>
        <w:t>*</w:t>
      </w:r>
      <w:r w:rsidRPr="00A70EC9">
        <w:rPr>
          <w:spacing w:val="-6"/>
        </w:rPr>
        <w:t xml:space="preserve"> цена предложений земельных участков составила </w:t>
      </w:r>
      <w:r w:rsidR="00111806">
        <w:rPr>
          <w:spacing w:val="-6"/>
        </w:rPr>
        <w:t>311 560</w:t>
      </w:r>
      <w:r w:rsidRPr="00A70EC9">
        <w:rPr>
          <w:spacing w:val="-6"/>
        </w:rPr>
        <w:t xml:space="preserve"> руб./сот</w:t>
      </w:r>
      <w:proofErr w:type="gramStart"/>
      <w:r w:rsidRPr="00A70EC9">
        <w:rPr>
          <w:spacing w:val="-6"/>
        </w:rPr>
        <w:t>.</w:t>
      </w:r>
      <w:proofErr w:type="gramEnd"/>
      <w:r w:rsidRPr="00A70EC9">
        <w:rPr>
          <w:spacing w:val="-6"/>
        </w:rPr>
        <w:t xml:space="preserve"> </w:t>
      </w:r>
      <w:proofErr w:type="gramStart"/>
      <w:r w:rsidR="009D6B7F">
        <w:rPr>
          <w:spacing w:val="-6"/>
        </w:rPr>
        <w:t>с</w:t>
      </w:r>
      <w:proofErr w:type="gramEnd"/>
      <w:r w:rsidR="009D6B7F" w:rsidRPr="009D6B7F">
        <w:rPr>
          <w:spacing w:val="-6"/>
        </w:rPr>
        <w:t>тандартная ошибка</w:t>
      </w:r>
      <w:r w:rsidRPr="00A70EC9">
        <w:rPr>
          <w:spacing w:val="-6"/>
        </w:rPr>
        <w:t xml:space="preserve"> </w:t>
      </w:r>
      <w:r w:rsidR="00E3183E">
        <w:rPr>
          <w:spacing w:val="-6"/>
        </w:rPr>
        <w:t>6</w:t>
      </w:r>
      <w:r w:rsidR="00111806">
        <w:rPr>
          <w:spacing w:val="-6"/>
        </w:rPr>
        <w:t>,4</w:t>
      </w:r>
      <w:r w:rsidRPr="00A70EC9">
        <w:rPr>
          <w:spacing w:val="-6"/>
        </w:rPr>
        <w:t xml:space="preserve">%, изменение к предыдущему месяцу </w:t>
      </w:r>
      <w:r w:rsidR="00111806">
        <w:rPr>
          <w:spacing w:val="-6"/>
        </w:rPr>
        <w:t>2,6</w:t>
      </w:r>
      <w:r w:rsidR="00C3769D">
        <w:rPr>
          <w:spacing w:val="-6"/>
        </w:rPr>
        <w:t>%</w:t>
      </w:r>
      <w:r w:rsidRPr="00A70EC9">
        <w:rPr>
          <w:spacing w:val="-6"/>
        </w:rPr>
        <w:t>. Средн</w:t>
      </w:r>
      <w:r w:rsidR="0069775A" w:rsidRPr="00A70EC9">
        <w:rPr>
          <w:spacing w:val="-6"/>
        </w:rPr>
        <w:t>я</w:t>
      </w:r>
      <w:r w:rsidRPr="00A70EC9">
        <w:rPr>
          <w:spacing w:val="-6"/>
        </w:rPr>
        <w:t xml:space="preserve">я цена предложений </w:t>
      </w:r>
      <w:r w:rsidRPr="00A70EC9">
        <w:t xml:space="preserve">1 сотки земельных участков колебалась в пределах от </w:t>
      </w:r>
      <w:r w:rsidR="00A4343A">
        <w:t>4</w:t>
      </w:r>
      <w:r w:rsidR="00111806">
        <w:t>4 444</w:t>
      </w:r>
      <w:r w:rsidRPr="00A70EC9">
        <w:t xml:space="preserve"> руб. до </w:t>
      </w:r>
      <w:r w:rsidR="00111806">
        <w:t>1 166 667</w:t>
      </w:r>
      <w:r w:rsidRPr="00A70EC9">
        <w:t xml:space="preserve"> руб. в зависимости от </w:t>
      </w:r>
      <w:proofErr w:type="spellStart"/>
      <w:r w:rsidRPr="00A70EC9">
        <w:t>ценообразующих</w:t>
      </w:r>
      <w:proofErr w:type="spellEnd"/>
      <w:r w:rsidRPr="00A70EC9">
        <w:t xml:space="preserve"> факторов.</w:t>
      </w:r>
    </w:p>
    <w:p w:rsidR="00E3183E" w:rsidRDefault="00E3183E" w:rsidP="00BD30B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92D11" w:rsidRPr="00434CE2" w:rsidTr="00592D11">
        <w:tc>
          <w:tcPr>
            <w:tcW w:w="10296" w:type="dxa"/>
            <w:gridSpan w:val="2"/>
            <w:shd w:val="clear" w:color="auto" w:fill="FDE9D9"/>
          </w:tcPr>
          <w:p w:rsidR="00592D11" w:rsidRPr="00592D11" w:rsidRDefault="00592D11" w:rsidP="002A7761">
            <w:pPr>
              <w:jc w:val="center"/>
              <w:rPr>
                <w:i/>
              </w:rPr>
            </w:pPr>
            <w:r w:rsidRPr="00592D11">
              <w:rPr>
                <w:i/>
                <w:spacing w:val="-6"/>
              </w:rPr>
              <w:t>Цена предложения продажи</w:t>
            </w:r>
            <w:r w:rsidRPr="00592D11">
              <w:rPr>
                <w:i/>
              </w:rPr>
              <w:t xml:space="preserve"> единого </w:t>
            </w:r>
            <w:r>
              <w:rPr>
                <w:i/>
              </w:rPr>
              <w:t>земельного участка под ИЖС</w:t>
            </w:r>
            <w:r w:rsidRPr="00592D11">
              <w:rPr>
                <w:i/>
              </w:rPr>
              <w:t>, руб.</w:t>
            </w:r>
          </w:p>
        </w:tc>
      </w:tr>
      <w:tr w:rsidR="00592D11" w:rsidTr="00592D11">
        <w:tc>
          <w:tcPr>
            <w:tcW w:w="5148" w:type="dxa"/>
            <w:shd w:val="clear" w:color="auto" w:fill="auto"/>
          </w:tcPr>
          <w:p w:rsidR="00592D11" w:rsidRPr="00355E72" w:rsidRDefault="00592D11" w:rsidP="00592D11">
            <w:pPr>
              <w:jc w:val="center"/>
            </w:pPr>
            <w:r w:rsidRPr="00355E72">
              <w:t>Средняя</w:t>
            </w:r>
          </w:p>
        </w:tc>
        <w:tc>
          <w:tcPr>
            <w:tcW w:w="5148" w:type="dxa"/>
            <w:shd w:val="clear" w:color="auto" w:fill="auto"/>
          </w:tcPr>
          <w:p w:rsidR="00592D11" w:rsidRPr="00355E72" w:rsidRDefault="00E3183E" w:rsidP="009461FD">
            <w:pPr>
              <w:jc w:val="center"/>
            </w:pPr>
            <w:r>
              <w:t>2</w:t>
            </w:r>
            <w:r w:rsidR="00111806">
              <w:t> 367 065</w:t>
            </w:r>
          </w:p>
        </w:tc>
      </w:tr>
      <w:tr w:rsidR="00592D11" w:rsidTr="00592D11">
        <w:tc>
          <w:tcPr>
            <w:tcW w:w="5148" w:type="dxa"/>
            <w:shd w:val="clear" w:color="auto" w:fill="auto"/>
          </w:tcPr>
          <w:p w:rsidR="00592D11" w:rsidRPr="00355E72" w:rsidRDefault="00592D11" w:rsidP="00592D11">
            <w:pPr>
              <w:jc w:val="center"/>
            </w:pPr>
            <w:r w:rsidRPr="00355E72">
              <w:t>Максимальная</w:t>
            </w:r>
          </w:p>
        </w:tc>
        <w:tc>
          <w:tcPr>
            <w:tcW w:w="5148" w:type="dxa"/>
            <w:shd w:val="clear" w:color="auto" w:fill="auto"/>
          </w:tcPr>
          <w:p w:rsidR="00592D11" w:rsidRPr="00355E72" w:rsidRDefault="00111806" w:rsidP="009461FD">
            <w:pPr>
              <w:jc w:val="center"/>
            </w:pPr>
            <w:r>
              <w:t>14 0</w:t>
            </w:r>
            <w:r w:rsidR="002A7761">
              <w:t xml:space="preserve">00 </w:t>
            </w:r>
            <w:proofErr w:type="spellStart"/>
            <w:r w:rsidR="002A7761">
              <w:t>000</w:t>
            </w:r>
            <w:proofErr w:type="spellEnd"/>
          </w:p>
        </w:tc>
      </w:tr>
      <w:tr w:rsidR="00592D11" w:rsidTr="00592D11">
        <w:tc>
          <w:tcPr>
            <w:tcW w:w="5148" w:type="dxa"/>
            <w:shd w:val="clear" w:color="auto" w:fill="auto"/>
          </w:tcPr>
          <w:p w:rsidR="00592D11" w:rsidRPr="00355E72" w:rsidRDefault="00592D11" w:rsidP="00592D11">
            <w:pPr>
              <w:jc w:val="center"/>
            </w:pPr>
            <w:r w:rsidRPr="00355E72">
              <w:t>Минимальная</w:t>
            </w:r>
          </w:p>
        </w:tc>
        <w:tc>
          <w:tcPr>
            <w:tcW w:w="5148" w:type="dxa"/>
            <w:shd w:val="clear" w:color="auto" w:fill="auto"/>
          </w:tcPr>
          <w:p w:rsidR="00592D11" w:rsidRPr="00355E72" w:rsidRDefault="00111806" w:rsidP="009461FD">
            <w:pPr>
              <w:jc w:val="center"/>
            </w:pPr>
            <w:r>
              <w:t>3</w:t>
            </w:r>
            <w:r w:rsidR="00E3183E">
              <w:t>5</w:t>
            </w:r>
            <w:r w:rsidR="002A7761">
              <w:t>0 000</w:t>
            </w:r>
          </w:p>
        </w:tc>
      </w:tr>
      <w:tr w:rsidR="00592D11" w:rsidRPr="00434CE2" w:rsidTr="00592D11">
        <w:tc>
          <w:tcPr>
            <w:tcW w:w="10296" w:type="dxa"/>
            <w:gridSpan w:val="2"/>
            <w:shd w:val="clear" w:color="auto" w:fill="FDE9D9"/>
          </w:tcPr>
          <w:p w:rsidR="00592D11" w:rsidRPr="00592D11" w:rsidRDefault="00592D11" w:rsidP="00592D11">
            <w:pPr>
              <w:jc w:val="center"/>
              <w:rPr>
                <w:i/>
              </w:rPr>
            </w:pPr>
            <w:r w:rsidRPr="00592D11">
              <w:rPr>
                <w:i/>
                <w:spacing w:val="-6"/>
              </w:rPr>
              <w:lastRenderedPageBreak/>
              <w:t xml:space="preserve">Общая площадь предложения продажи </w:t>
            </w:r>
            <w:r w:rsidRPr="00592D11">
              <w:rPr>
                <w:i/>
              </w:rPr>
              <w:t xml:space="preserve">единого </w:t>
            </w:r>
            <w:r>
              <w:rPr>
                <w:i/>
              </w:rPr>
              <w:t>земельного участка под ИЖС</w:t>
            </w:r>
            <w:r w:rsidRPr="00592D11">
              <w:rPr>
                <w:i/>
              </w:rPr>
              <w:t xml:space="preserve">, </w:t>
            </w:r>
            <w:r>
              <w:rPr>
                <w:i/>
              </w:rPr>
              <w:t>сот.</w:t>
            </w:r>
          </w:p>
        </w:tc>
      </w:tr>
      <w:tr w:rsidR="00592D11" w:rsidTr="00592D11">
        <w:tc>
          <w:tcPr>
            <w:tcW w:w="5148" w:type="dxa"/>
            <w:shd w:val="clear" w:color="auto" w:fill="auto"/>
          </w:tcPr>
          <w:p w:rsidR="00592D11" w:rsidRDefault="00592D11" w:rsidP="00592D11">
            <w:pPr>
              <w:jc w:val="center"/>
            </w:pPr>
            <w:r>
              <w:t>Средняя</w:t>
            </w:r>
          </w:p>
        </w:tc>
        <w:tc>
          <w:tcPr>
            <w:tcW w:w="5148" w:type="dxa"/>
            <w:shd w:val="clear" w:color="auto" w:fill="auto"/>
          </w:tcPr>
          <w:p w:rsidR="00592D11" w:rsidRDefault="00E3183E" w:rsidP="009461FD">
            <w:pPr>
              <w:jc w:val="center"/>
            </w:pPr>
            <w:r>
              <w:t>8,</w:t>
            </w:r>
            <w:r w:rsidR="00111806">
              <w:t>1</w:t>
            </w:r>
          </w:p>
        </w:tc>
      </w:tr>
      <w:tr w:rsidR="00592D11" w:rsidTr="00592D11">
        <w:tc>
          <w:tcPr>
            <w:tcW w:w="5148" w:type="dxa"/>
            <w:shd w:val="clear" w:color="auto" w:fill="auto"/>
          </w:tcPr>
          <w:p w:rsidR="00592D11" w:rsidRDefault="00592D11" w:rsidP="00592D11">
            <w:pPr>
              <w:jc w:val="center"/>
            </w:pPr>
            <w:r>
              <w:t>Максимальная</w:t>
            </w:r>
          </w:p>
        </w:tc>
        <w:tc>
          <w:tcPr>
            <w:tcW w:w="5148" w:type="dxa"/>
            <w:shd w:val="clear" w:color="auto" w:fill="auto"/>
          </w:tcPr>
          <w:p w:rsidR="00592D11" w:rsidRDefault="00111806" w:rsidP="008E3597">
            <w:pPr>
              <w:jc w:val="center"/>
            </w:pPr>
            <w:r>
              <w:t>31</w:t>
            </w:r>
          </w:p>
        </w:tc>
      </w:tr>
      <w:tr w:rsidR="00592D11" w:rsidTr="00592D11">
        <w:tc>
          <w:tcPr>
            <w:tcW w:w="5148" w:type="dxa"/>
            <w:shd w:val="clear" w:color="auto" w:fill="auto"/>
          </w:tcPr>
          <w:p w:rsidR="00592D11" w:rsidRDefault="00592D11" w:rsidP="00592D11">
            <w:pPr>
              <w:jc w:val="center"/>
            </w:pPr>
            <w:r>
              <w:t>Минимальная</w:t>
            </w:r>
          </w:p>
        </w:tc>
        <w:tc>
          <w:tcPr>
            <w:tcW w:w="5148" w:type="dxa"/>
            <w:shd w:val="clear" w:color="auto" w:fill="auto"/>
          </w:tcPr>
          <w:p w:rsidR="00E42CBE" w:rsidRDefault="00A4343A" w:rsidP="00E42CBE">
            <w:pPr>
              <w:jc w:val="center"/>
            </w:pPr>
            <w:r>
              <w:t>3</w:t>
            </w:r>
          </w:p>
        </w:tc>
      </w:tr>
    </w:tbl>
    <w:p w:rsidR="00592D11" w:rsidRDefault="00592D11" w:rsidP="00592D11">
      <w:pPr>
        <w:ind w:firstLine="709"/>
        <w:jc w:val="both"/>
      </w:pPr>
    </w:p>
    <w:p w:rsidR="00923D51" w:rsidRDefault="00923D51" w:rsidP="00923D51">
      <w:pPr>
        <w:ind w:firstLine="709"/>
        <w:jc w:val="both"/>
      </w:pPr>
      <w:r>
        <w:t xml:space="preserve">Соотношение </w:t>
      </w:r>
      <w:r w:rsidRPr="0095296C">
        <w:rPr>
          <w:spacing w:val="-6"/>
        </w:rPr>
        <w:t>средн</w:t>
      </w:r>
      <w:r w:rsidR="0069775A">
        <w:rPr>
          <w:spacing w:val="-6"/>
        </w:rPr>
        <w:t>и</w:t>
      </w:r>
      <w:r>
        <w:rPr>
          <w:spacing w:val="-6"/>
        </w:rPr>
        <w:t>х цен предложений</w:t>
      </w:r>
      <w:r>
        <w:t xml:space="preserve"> по районам города</w:t>
      </w:r>
      <w:r w:rsidR="005556A1">
        <w:t xml:space="preserve"> </w:t>
      </w:r>
      <w:r>
        <w:t xml:space="preserve">приведено на рисунке </w:t>
      </w:r>
      <w:r w:rsidR="0069775A">
        <w:t>3</w:t>
      </w:r>
      <w:r>
        <w:t>.</w:t>
      </w:r>
    </w:p>
    <w:p w:rsidR="00592D11" w:rsidRDefault="00592D11" w:rsidP="00923D51">
      <w:pPr>
        <w:ind w:firstLine="709"/>
        <w:jc w:val="both"/>
      </w:pPr>
    </w:p>
    <w:p w:rsidR="00923D51" w:rsidRPr="00926AA1" w:rsidRDefault="00111806" w:rsidP="00923D51">
      <w:pPr>
        <w:jc w:val="center"/>
      </w:pPr>
      <w:r w:rsidRPr="00111806">
        <w:drawing>
          <wp:inline distT="0" distB="0" distL="0" distR="0">
            <wp:extent cx="2886075" cy="2114550"/>
            <wp:effectExtent l="19050" t="0" r="9525"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2D11" w:rsidRPr="0016525E" w:rsidRDefault="00923D51" w:rsidP="0016525E">
      <w:pPr>
        <w:jc w:val="center"/>
        <w:rPr>
          <w:i/>
        </w:rPr>
      </w:pPr>
      <w:r w:rsidRPr="00BA4A7B">
        <w:rPr>
          <w:i/>
        </w:rPr>
        <w:t xml:space="preserve">Рисунок </w:t>
      </w:r>
      <w:r w:rsidR="0069775A">
        <w:rPr>
          <w:i/>
        </w:rPr>
        <w:t>3</w:t>
      </w:r>
      <w:r w:rsidRPr="00BA4A7B">
        <w:rPr>
          <w:i/>
        </w:rPr>
        <w:t xml:space="preserve"> – Средн</w:t>
      </w:r>
      <w:r w:rsidR="0069775A">
        <w:rPr>
          <w:i/>
        </w:rPr>
        <w:t>я</w:t>
      </w:r>
      <w:r w:rsidRPr="00BA4A7B">
        <w:rPr>
          <w:i/>
        </w:rPr>
        <w:t>я цена предложени</w:t>
      </w:r>
      <w:r>
        <w:rPr>
          <w:i/>
        </w:rPr>
        <w:t>я</w:t>
      </w:r>
      <w:r w:rsidRPr="00BA4A7B">
        <w:rPr>
          <w:i/>
        </w:rPr>
        <w:t xml:space="preserve"> 1 </w:t>
      </w:r>
      <w:r>
        <w:rPr>
          <w:i/>
        </w:rPr>
        <w:t>сотки</w:t>
      </w:r>
      <w:r w:rsidRPr="00BA4A7B">
        <w:rPr>
          <w:i/>
        </w:rPr>
        <w:t xml:space="preserve"> </w:t>
      </w:r>
      <w:r>
        <w:rPr>
          <w:i/>
        </w:rPr>
        <w:t>земельных участков</w:t>
      </w:r>
      <w:r w:rsidR="0069775A">
        <w:rPr>
          <w:i/>
        </w:rPr>
        <w:t xml:space="preserve"> ИЖС</w:t>
      </w:r>
      <w:r w:rsidRPr="00BA4A7B">
        <w:rPr>
          <w:i/>
        </w:rPr>
        <w:t xml:space="preserve"> по районам города, руб.</w:t>
      </w:r>
    </w:p>
    <w:p w:rsidR="00ED24FE" w:rsidRDefault="00ED24FE" w:rsidP="00923D51">
      <w:pPr>
        <w:ind w:firstLine="709"/>
        <w:jc w:val="both"/>
        <w:rPr>
          <w:spacing w:val="-6"/>
        </w:rPr>
      </w:pPr>
      <w:r>
        <w:rPr>
          <w:spacing w:val="-6"/>
        </w:rPr>
        <w:t xml:space="preserve">Анализ динамики цен подразделен на две составляющие: </w:t>
      </w:r>
      <w:r w:rsidRPr="00DA3622">
        <w:rPr>
          <w:b/>
          <w:spacing w:val="-6"/>
        </w:rPr>
        <w:t>долгосрочная</w:t>
      </w:r>
      <w:r>
        <w:rPr>
          <w:spacing w:val="-6"/>
        </w:rPr>
        <w:t xml:space="preserve"> (с интервалом 1 год) и </w:t>
      </w:r>
      <w:r w:rsidRPr="00DA3622">
        <w:rPr>
          <w:b/>
          <w:spacing w:val="-6"/>
        </w:rPr>
        <w:t>краткосрочная</w:t>
      </w:r>
      <w:r>
        <w:rPr>
          <w:spacing w:val="-6"/>
        </w:rPr>
        <w:t xml:space="preserve"> (с интервалом 1 месяц) составляющие.</w:t>
      </w:r>
    </w:p>
    <w:p w:rsidR="00592D11" w:rsidRDefault="00ED24FE" w:rsidP="00BD30BE">
      <w:pPr>
        <w:ind w:firstLine="540"/>
        <w:jc w:val="both"/>
        <w:rPr>
          <w:spacing w:val="-6"/>
        </w:rPr>
      </w:pPr>
      <w:r>
        <w:rPr>
          <w:spacing w:val="-6"/>
        </w:rPr>
        <w:t>Долгосрочная динамика представлена на рисунках 4 и 5.</w:t>
      </w:r>
    </w:p>
    <w:p w:rsidR="00ED24FE" w:rsidRDefault="00EC4103" w:rsidP="00B553EC">
      <w:pPr>
        <w:ind w:firstLine="709"/>
        <w:jc w:val="center"/>
        <w:rPr>
          <w:spacing w:val="-6"/>
        </w:rPr>
      </w:pPr>
      <w:r w:rsidRPr="00EC4103">
        <w:rPr>
          <w:noProof/>
          <w:spacing w:val="-6"/>
        </w:rPr>
        <w:drawing>
          <wp:inline distT="0" distB="0" distL="0" distR="0">
            <wp:extent cx="5753100" cy="184785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2D11" w:rsidRPr="00BD30BE" w:rsidRDefault="00ED24FE" w:rsidP="00BD30BE">
      <w:pPr>
        <w:pStyle w:val="aa"/>
        <w:ind w:firstLine="540"/>
        <w:jc w:val="center"/>
        <w:rPr>
          <w:b w:val="0"/>
          <w:i/>
          <w:sz w:val="24"/>
          <w:szCs w:val="24"/>
        </w:rPr>
      </w:pPr>
      <w:r w:rsidRPr="0066391A">
        <w:rPr>
          <w:b w:val="0"/>
          <w:i/>
          <w:sz w:val="24"/>
          <w:szCs w:val="24"/>
        </w:rPr>
        <w:t xml:space="preserve">Рисунок </w:t>
      </w:r>
      <w:r>
        <w:rPr>
          <w:b w:val="0"/>
          <w:i/>
          <w:sz w:val="24"/>
          <w:szCs w:val="24"/>
        </w:rPr>
        <w:t>4</w:t>
      </w:r>
      <w:r w:rsidRPr="0066391A">
        <w:rPr>
          <w:b w:val="0"/>
          <w:i/>
          <w:sz w:val="24"/>
          <w:szCs w:val="24"/>
        </w:rPr>
        <w:t xml:space="preserve"> – </w:t>
      </w:r>
      <w:r>
        <w:rPr>
          <w:b w:val="0"/>
          <w:i/>
          <w:sz w:val="24"/>
          <w:szCs w:val="24"/>
        </w:rPr>
        <w:t>Долгосрочная д</w:t>
      </w:r>
      <w:r w:rsidRPr="00C11E72">
        <w:rPr>
          <w:b w:val="0"/>
          <w:i/>
          <w:sz w:val="24"/>
          <w:szCs w:val="24"/>
        </w:rPr>
        <w:t>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 ИЖС</w:t>
      </w:r>
      <w:r w:rsidRPr="00C11E72">
        <w:rPr>
          <w:b w:val="0"/>
          <w:i/>
          <w:sz w:val="24"/>
          <w:szCs w:val="24"/>
        </w:rPr>
        <w:t xml:space="preserve"> в руб.</w:t>
      </w:r>
    </w:p>
    <w:p w:rsidR="00ED24FE" w:rsidRDefault="0018021D" w:rsidP="00ED24FE">
      <w:pPr>
        <w:ind w:firstLine="709"/>
        <w:jc w:val="both"/>
      </w:pPr>
      <w:r>
        <w:t>З</w:t>
      </w:r>
      <w:r w:rsidR="00ED24FE" w:rsidRPr="00A70EC9">
        <w:t>а исследуемый интервал времени (с 2009 г. по 201</w:t>
      </w:r>
      <w:r w:rsidR="00EC4103">
        <w:t>9</w:t>
      </w:r>
      <w:r w:rsidR="00ED24FE" w:rsidRPr="00A70EC9">
        <w:t xml:space="preserve"> г.) средняя цена предложений 1 сотки земельных участков снизилась на </w:t>
      </w:r>
      <w:r w:rsidR="00EC4103">
        <w:t>70 518</w:t>
      </w:r>
      <w:r w:rsidR="00ED24FE" w:rsidRPr="00A70EC9">
        <w:t xml:space="preserve"> руб.</w:t>
      </w:r>
    </w:p>
    <w:p w:rsidR="00ED24FE" w:rsidRDefault="00EC4103" w:rsidP="00B553EC">
      <w:pPr>
        <w:ind w:firstLine="709"/>
        <w:jc w:val="center"/>
        <w:rPr>
          <w:spacing w:val="-6"/>
        </w:rPr>
      </w:pPr>
      <w:r w:rsidRPr="00EC4103">
        <w:rPr>
          <w:noProof/>
          <w:spacing w:val="-6"/>
        </w:rPr>
        <w:drawing>
          <wp:inline distT="0" distB="0" distL="0" distR="0">
            <wp:extent cx="5781675" cy="1847850"/>
            <wp:effectExtent l="19050" t="0" r="9525"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6CD1" w:rsidRPr="00BD30BE" w:rsidRDefault="00ED24FE" w:rsidP="00BD30BE">
      <w:pPr>
        <w:pStyle w:val="aa"/>
        <w:jc w:val="center"/>
        <w:rPr>
          <w:b w:val="0"/>
          <w:i/>
          <w:sz w:val="24"/>
          <w:szCs w:val="24"/>
        </w:rPr>
      </w:pPr>
      <w:r w:rsidRPr="00896418">
        <w:rPr>
          <w:b w:val="0"/>
          <w:i/>
          <w:sz w:val="24"/>
          <w:szCs w:val="24"/>
        </w:rPr>
        <w:t xml:space="preserve">Рисунок </w:t>
      </w:r>
      <w:r>
        <w:rPr>
          <w:b w:val="0"/>
          <w:i/>
          <w:sz w:val="24"/>
          <w:szCs w:val="24"/>
        </w:rPr>
        <w:t>5</w:t>
      </w:r>
      <w:r w:rsidRPr="00896418">
        <w:rPr>
          <w:b w:val="0"/>
          <w:i/>
          <w:sz w:val="24"/>
          <w:szCs w:val="24"/>
        </w:rPr>
        <w:t xml:space="preserve"> – </w:t>
      </w:r>
      <w:r>
        <w:rPr>
          <w:b w:val="0"/>
          <w:i/>
          <w:sz w:val="24"/>
          <w:szCs w:val="24"/>
        </w:rPr>
        <w:t>Долгосрочная д</w:t>
      </w:r>
      <w:r w:rsidRPr="00C11E72">
        <w:rPr>
          <w:b w:val="0"/>
          <w:i/>
          <w:sz w:val="24"/>
          <w:szCs w:val="24"/>
        </w:rPr>
        <w:t>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 ИЖС</w:t>
      </w:r>
      <w:r w:rsidRPr="00C11E72">
        <w:rPr>
          <w:b w:val="0"/>
          <w:i/>
          <w:sz w:val="24"/>
          <w:szCs w:val="24"/>
        </w:rPr>
        <w:t xml:space="preserve"> </w:t>
      </w:r>
      <w:proofErr w:type="gramStart"/>
      <w:r w:rsidRPr="00C11E72">
        <w:rPr>
          <w:b w:val="0"/>
          <w:i/>
          <w:sz w:val="24"/>
          <w:szCs w:val="24"/>
        </w:rPr>
        <w:t>в</w:t>
      </w:r>
      <w:proofErr w:type="gramEnd"/>
      <w:r w:rsidRPr="00C11E72">
        <w:rPr>
          <w:b w:val="0"/>
          <w:i/>
          <w:sz w:val="24"/>
          <w:szCs w:val="24"/>
        </w:rPr>
        <w:t xml:space="preserve"> </w:t>
      </w:r>
      <w:r>
        <w:rPr>
          <w:b w:val="0"/>
          <w:i/>
          <w:sz w:val="24"/>
          <w:szCs w:val="24"/>
        </w:rPr>
        <w:t>%</w:t>
      </w:r>
    </w:p>
    <w:p w:rsidR="00ED24FE" w:rsidRDefault="0018021D" w:rsidP="00ED24FE">
      <w:pPr>
        <w:ind w:firstLine="709"/>
        <w:jc w:val="both"/>
      </w:pPr>
      <w:r>
        <w:lastRenderedPageBreak/>
        <w:t>З</w:t>
      </w:r>
      <w:r w:rsidR="00ED24FE" w:rsidRPr="00A70EC9">
        <w:t xml:space="preserve">а исследуемый интервал времени (с 2009 г. </w:t>
      </w:r>
      <w:r w:rsidR="00EE3A6C">
        <w:t xml:space="preserve">по </w:t>
      </w:r>
      <w:r w:rsidR="00ED24FE" w:rsidRPr="00A70EC9">
        <w:t>201</w:t>
      </w:r>
      <w:r w:rsidR="004C2E99">
        <w:t>8</w:t>
      </w:r>
      <w:r w:rsidR="00ED24FE" w:rsidRPr="00A70EC9">
        <w:t xml:space="preserve"> г.) средняя цена предложений 1 сотки земельных участков снизилась на </w:t>
      </w:r>
      <w:r w:rsidR="00EC4103">
        <w:t>19</w:t>
      </w:r>
      <w:r w:rsidR="00ED24FE" w:rsidRPr="00A70EC9">
        <w:t>%.</w:t>
      </w:r>
    </w:p>
    <w:p w:rsidR="00A86CD1" w:rsidRPr="00DC3805" w:rsidRDefault="00923D51" w:rsidP="00DC3805">
      <w:pPr>
        <w:ind w:firstLine="709"/>
        <w:jc w:val="both"/>
        <w:rPr>
          <w:spacing w:val="-6"/>
        </w:rPr>
      </w:pPr>
      <w:r>
        <w:rPr>
          <w:spacing w:val="-6"/>
        </w:rPr>
        <w:t xml:space="preserve">Для </w:t>
      </w:r>
      <w:r w:rsidRPr="00386637">
        <w:rPr>
          <w:spacing w:val="-6"/>
        </w:rPr>
        <w:t>анализ</w:t>
      </w:r>
      <w:r>
        <w:rPr>
          <w:spacing w:val="-6"/>
        </w:rPr>
        <w:t>а</w:t>
      </w:r>
      <w:r w:rsidR="00ED24FE">
        <w:rPr>
          <w:spacing w:val="-6"/>
        </w:rPr>
        <w:t xml:space="preserve"> краткосрочной</w:t>
      </w:r>
      <w:r w:rsidRPr="00386637">
        <w:rPr>
          <w:spacing w:val="-6"/>
        </w:rPr>
        <w:t xml:space="preserve"> динамик</w:t>
      </w:r>
      <w:r>
        <w:rPr>
          <w:spacing w:val="-6"/>
        </w:rPr>
        <w:t>и</w:t>
      </w:r>
      <w:r w:rsidRPr="00386637">
        <w:rPr>
          <w:spacing w:val="-6"/>
        </w:rPr>
        <w:t xml:space="preserve"> </w:t>
      </w:r>
      <w:r>
        <w:rPr>
          <w:spacing w:val="-6"/>
        </w:rPr>
        <w:t>цен предложений земельных участков</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предложений в</w:t>
      </w:r>
      <w:r w:rsidRPr="00386637">
        <w:rPr>
          <w:spacing w:val="-6"/>
        </w:rPr>
        <w:t xml:space="preserve"> данно</w:t>
      </w:r>
      <w:r>
        <w:rPr>
          <w:spacing w:val="-6"/>
        </w:rPr>
        <w:t xml:space="preserve">м сегменте </w:t>
      </w:r>
      <w:r w:rsidR="0069775A">
        <w:rPr>
          <w:spacing w:val="-6"/>
        </w:rPr>
        <w:t>рынка земельных участков</w:t>
      </w:r>
      <w:r>
        <w:rPr>
          <w:spacing w:val="-6"/>
        </w:rPr>
        <w:t xml:space="preserve">. </w:t>
      </w:r>
      <w:r w:rsidR="0018021D">
        <w:rPr>
          <w:spacing w:val="-6"/>
        </w:rPr>
        <w:t>В качестве базиса (100%) используется</w:t>
      </w:r>
      <w:r w:rsidR="00C91B6D">
        <w:rPr>
          <w:spacing w:val="-6"/>
        </w:rPr>
        <w:t xml:space="preserve"> </w:t>
      </w:r>
      <w:r w:rsidR="0018021D">
        <w:rPr>
          <w:spacing w:val="-6"/>
        </w:rPr>
        <w:t>средний показатель</w:t>
      </w:r>
      <w:r w:rsidR="00C91B6D">
        <w:rPr>
          <w:spacing w:val="-6"/>
        </w:rPr>
        <w:t xml:space="preserve"> за 2009 год (379 413 руб./сот.).</w:t>
      </w:r>
      <w:r w:rsidR="0018021D">
        <w:rPr>
          <w:spacing w:val="-6"/>
        </w:rPr>
        <w:t xml:space="preserve"> </w:t>
      </w:r>
      <w:r>
        <w:rPr>
          <w:spacing w:val="-6"/>
        </w:rPr>
        <w:t>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p w:rsidR="00923D51" w:rsidRPr="005556A1" w:rsidRDefault="00923D51" w:rsidP="00923D51">
      <w:pPr>
        <w:pStyle w:val="aa"/>
        <w:jc w:val="center"/>
        <w:rPr>
          <w:b w:val="0"/>
          <w:spacing w:val="-6"/>
          <w:sz w:val="24"/>
          <w:szCs w:val="24"/>
        </w:rPr>
      </w:pPr>
      <w:r w:rsidRPr="00B43D5D">
        <w:rPr>
          <w:b w:val="0"/>
          <w:sz w:val="24"/>
          <w:szCs w:val="24"/>
        </w:rPr>
        <w:t xml:space="preserve">Таблица </w:t>
      </w:r>
      <w:r w:rsidR="00304C01" w:rsidRPr="00B43D5D">
        <w:rPr>
          <w:b w:val="0"/>
          <w:sz w:val="24"/>
          <w:szCs w:val="24"/>
        </w:rPr>
        <w:fldChar w:fldCharType="begin"/>
      </w:r>
      <w:r w:rsidRPr="00B43D5D">
        <w:rPr>
          <w:b w:val="0"/>
          <w:sz w:val="24"/>
          <w:szCs w:val="24"/>
        </w:rPr>
        <w:instrText xml:space="preserve"> SEQ Таблица \* ARABIC </w:instrText>
      </w:r>
      <w:r w:rsidR="00304C01" w:rsidRPr="00B43D5D">
        <w:rPr>
          <w:b w:val="0"/>
          <w:sz w:val="24"/>
          <w:szCs w:val="24"/>
        </w:rPr>
        <w:fldChar w:fldCharType="separate"/>
      </w:r>
      <w:r w:rsidR="00DC3805">
        <w:rPr>
          <w:b w:val="0"/>
          <w:noProof/>
          <w:sz w:val="24"/>
          <w:szCs w:val="24"/>
        </w:rPr>
        <w:t>1</w:t>
      </w:r>
      <w:r w:rsidR="00304C01" w:rsidRPr="00B43D5D">
        <w:rPr>
          <w:b w:val="0"/>
          <w:sz w:val="24"/>
          <w:szCs w:val="24"/>
        </w:rPr>
        <w:fldChar w:fldCharType="end"/>
      </w:r>
      <w:r w:rsidRPr="00B43D5D">
        <w:rPr>
          <w:b w:val="0"/>
          <w:sz w:val="24"/>
          <w:szCs w:val="24"/>
        </w:rPr>
        <w:t xml:space="preserve"> – </w:t>
      </w:r>
      <w:r w:rsidR="00B553EC" w:rsidRPr="00B43D5D">
        <w:rPr>
          <w:b w:val="0"/>
          <w:sz w:val="24"/>
          <w:szCs w:val="24"/>
        </w:rPr>
        <w:t>Краткосрочная д</w:t>
      </w:r>
      <w:r w:rsidRPr="00B43D5D">
        <w:rPr>
          <w:b w:val="0"/>
          <w:sz w:val="24"/>
          <w:szCs w:val="24"/>
        </w:rPr>
        <w:t xml:space="preserve">инамика </w:t>
      </w:r>
      <w:r w:rsidRPr="00B43D5D">
        <w:rPr>
          <w:b w:val="0"/>
          <w:spacing w:val="-6"/>
          <w:sz w:val="24"/>
          <w:szCs w:val="24"/>
        </w:rPr>
        <w:t xml:space="preserve">цен предложений </w:t>
      </w:r>
      <w:r w:rsidRPr="00B43D5D">
        <w:rPr>
          <w:b w:val="0"/>
          <w:sz w:val="24"/>
          <w:szCs w:val="24"/>
        </w:rPr>
        <w:t>земельных участков</w:t>
      </w:r>
      <w:r w:rsidR="00901C21" w:rsidRPr="00B43D5D">
        <w:rPr>
          <w:b w:val="0"/>
          <w:sz w:val="24"/>
          <w:szCs w:val="24"/>
        </w:rPr>
        <w:t>, руб./сот.</w:t>
      </w:r>
    </w:p>
    <w:tbl>
      <w:tblPr>
        <w:tblW w:w="5000" w:type="pct"/>
        <w:tblLook w:val="04A0"/>
      </w:tblPr>
      <w:tblGrid>
        <w:gridCol w:w="1725"/>
        <w:gridCol w:w="1096"/>
        <w:gridCol w:w="1151"/>
        <w:gridCol w:w="1096"/>
        <w:gridCol w:w="1096"/>
        <w:gridCol w:w="1096"/>
        <w:gridCol w:w="1096"/>
        <w:gridCol w:w="1940"/>
      </w:tblGrid>
      <w:tr w:rsidR="00111806" w:rsidRPr="00111806" w:rsidTr="00111806">
        <w:trPr>
          <w:trHeight w:val="20"/>
        </w:trPr>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806" w:rsidRPr="00111806" w:rsidRDefault="00111806" w:rsidP="00111806">
            <w:pPr>
              <w:jc w:val="center"/>
              <w:rPr>
                <w:sz w:val="22"/>
                <w:szCs w:val="22"/>
              </w:rPr>
            </w:pPr>
            <w:r w:rsidRPr="00111806">
              <w:rPr>
                <w:sz w:val="22"/>
                <w:szCs w:val="22"/>
              </w:rPr>
              <w:t>Район города</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111806" w:rsidRPr="00111806" w:rsidRDefault="00111806" w:rsidP="00111806">
            <w:pPr>
              <w:jc w:val="center"/>
              <w:rPr>
                <w:sz w:val="22"/>
                <w:szCs w:val="22"/>
              </w:rPr>
            </w:pPr>
            <w:r w:rsidRPr="00111806">
              <w:rPr>
                <w:sz w:val="22"/>
                <w:szCs w:val="22"/>
              </w:rPr>
              <w:t>окт.19</w:t>
            </w:r>
          </w:p>
        </w:tc>
        <w:tc>
          <w:tcPr>
            <w:tcW w:w="489" w:type="pct"/>
            <w:tcBorders>
              <w:top w:val="single" w:sz="4" w:space="0" w:color="auto"/>
              <w:left w:val="nil"/>
              <w:bottom w:val="single" w:sz="4" w:space="0" w:color="auto"/>
              <w:right w:val="single" w:sz="4" w:space="0" w:color="auto"/>
            </w:tcBorders>
            <w:shd w:val="clear" w:color="000000" w:fill="E3E3E3"/>
            <w:vAlign w:val="center"/>
            <w:hideMark/>
          </w:tcPr>
          <w:p w:rsidR="00111806" w:rsidRPr="00111806" w:rsidRDefault="00111806" w:rsidP="00111806">
            <w:pPr>
              <w:jc w:val="center"/>
              <w:rPr>
                <w:sz w:val="22"/>
                <w:szCs w:val="22"/>
              </w:rPr>
            </w:pPr>
            <w:r w:rsidRPr="00111806">
              <w:rPr>
                <w:sz w:val="22"/>
                <w:szCs w:val="22"/>
              </w:rPr>
              <w:t>ноя.19</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111806" w:rsidRPr="00111806" w:rsidRDefault="00111806" w:rsidP="00111806">
            <w:pPr>
              <w:jc w:val="center"/>
              <w:rPr>
                <w:sz w:val="22"/>
                <w:szCs w:val="22"/>
              </w:rPr>
            </w:pPr>
            <w:r w:rsidRPr="00111806">
              <w:rPr>
                <w:sz w:val="22"/>
                <w:szCs w:val="22"/>
              </w:rPr>
              <w:t>дек.19</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111806" w:rsidRPr="00111806" w:rsidRDefault="00111806" w:rsidP="00111806">
            <w:pPr>
              <w:jc w:val="center"/>
              <w:rPr>
                <w:sz w:val="22"/>
                <w:szCs w:val="22"/>
              </w:rPr>
            </w:pPr>
            <w:r w:rsidRPr="00111806">
              <w:rPr>
                <w:sz w:val="22"/>
                <w:szCs w:val="22"/>
              </w:rPr>
              <w:t>янв.20</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111806" w:rsidRPr="00111806" w:rsidRDefault="00111806" w:rsidP="00111806">
            <w:pPr>
              <w:jc w:val="center"/>
              <w:rPr>
                <w:sz w:val="22"/>
                <w:szCs w:val="22"/>
              </w:rPr>
            </w:pPr>
            <w:r w:rsidRPr="00111806">
              <w:rPr>
                <w:sz w:val="22"/>
                <w:szCs w:val="22"/>
              </w:rPr>
              <w:t>фев.20</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111806" w:rsidRPr="00111806" w:rsidRDefault="00111806" w:rsidP="00111806">
            <w:pPr>
              <w:jc w:val="center"/>
              <w:rPr>
                <w:sz w:val="22"/>
                <w:szCs w:val="22"/>
              </w:rPr>
            </w:pPr>
            <w:r w:rsidRPr="00111806">
              <w:rPr>
                <w:sz w:val="22"/>
                <w:szCs w:val="22"/>
              </w:rPr>
              <w:t>мар.20</w:t>
            </w:r>
          </w:p>
        </w:tc>
        <w:tc>
          <w:tcPr>
            <w:tcW w:w="960" w:type="pct"/>
            <w:tcBorders>
              <w:top w:val="single" w:sz="4" w:space="0" w:color="auto"/>
              <w:left w:val="nil"/>
              <w:bottom w:val="single" w:sz="4" w:space="0" w:color="auto"/>
              <w:right w:val="single" w:sz="4" w:space="0" w:color="auto"/>
            </w:tcBorders>
            <w:shd w:val="clear" w:color="000000" w:fill="C0C0C0"/>
            <w:vAlign w:val="bottom"/>
            <w:hideMark/>
          </w:tcPr>
          <w:p w:rsidR="00111806" w:rsidRPr="00111806" w:rsidRDefault="00111806" w:rsidP="00111806">
            <w:pPr>
              <w:jc w:val="center"/>
              <w:rPr>
                <w:sz w:val="22"/>
                <w:szCs w:val="22"/>
              </w:rPr>
            </w:pPr>
            <w:r w:rsidRPr="00111806">
              <w:rPr>
                <w:sz w:val="22"/>
                <w:szCs w:val="22"/>
              </w:rPr>
              <w:t>Диапазон цен, руб./сотка</w:t>
            </w:r>
          </w:p>
        </w:tc>
      </w:tr>
      <w:tr w:rsidR="00111806" w:rsidRPr="00111806" w:rsidTr="00111806">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111806" w:rsidRPr="00111806" w:rsidRDefault="00111806" w:rsidP="00111806">
            <w:pPr>
              <w:rPr>
                <w:sz w:val="22"/>
                <w:szCs w:val="22"/>
              </w:rPr>
            </w:pPr>
            <w:r w:rsidRPr="00111806">
              <w:rPr>
                <w:sz w:val="22"/>
                <w:szCs w:val="22"/>
              </w:rPr>
              <w:t>Юго-запад</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265 078 </w:t>
            </w:r>
          </w:p>
        </w:tc>
        <w:tc>
          <w:tcPr>
            <w:tcW w:w="489"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243 430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221 782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220 267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223 680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208 736 </w:t>
            </w:r>
          </w:p>
        </w:tc>
        <w:tc>
          <w:tcPr>
            <w:tcW w:w="960" w:type="pct"/>
            <w:tcBorders>
              <w:top w:val="nil"/>
              <w:left w:val="nil"/>
              <w:bottom w:val="single" w:sz="4" w:space="0" w:color="auto"/>
              <w:right w:val="single" w:sz="4" w:space="0" w:color="auto"/>
            </w:tcBorders>
            <w:shd w:val="clear" w:color="000000" w:fill="A0E0E0"/>
            <w:noWrap/>
            <w:vAlign w:val="bottom"/>
            <w:hideMark/>
          </w:tcPr>
          <w:p w:rsidR="00111806" w:rsidRPr="00111806" w:rsidRDefault="00111806" w:rsidP="00111806">
            <w:pPr>
              <w:jc w:val="center"/>
              <w:rPr>
                <w:sz w:val="22"/>
                <w:szCs w:val="22"/>
              </w:rPr>
            </w:pPr>
            <w:r w:rsidRPr="00111806">
              <w:rPr>
                <w:sz w:val="22"/>
                <w:szCs w:val="22"/>
              </w:rPr>
              <w:t xml:space="preserve"> 44444 - 500000 </w:t>
            </w:r>
          </w:p>
        </w:tc>
      </w:tr>
      <w:tr w:rsidR="00111806" w:rsidRPr="00111806" w:rsidTr="00111806">
        <w:trPr>
          <w:trHeight w:val="20"/>
        </w:trPr>
        <w:tc>
          <w:tcPr>
            <w:tcW w:w="1241" w:type="pct"/>
            <w:tcBorders>
              <w:top w:val="nil"/>
              <w:left w:val="single" w:sz="4" w:space="0" w:color="auto"/>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Северо-запад</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233 905 </w:t>
            </w:r>
          </w:p>
        </w:tc>
        <w:tc>
          <w:tcPr>
            <w:tcW w:w="489"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226 215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218 525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221 033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185 313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233 474 </w:t>
            </w:r>
          </w:p>
        </w:tc>
        <w:tc>
          <w:tcPr>
            <w:tcW w:w="960" w:type="pct"/>
            <w:tcBorders>
              <w:top w:val="nil"/>
              <w:left w:val="nil"/>
              <w:bottom w:val="single" w:sz="4" w:space="0" w:color="auto"/>
              <w:right w:val="single" w:sz="4" w:space="0" w:color="auto"/>
            </w:tcBorders>
            <w:shd w:val="clear" w:color="000000" w:fill="A0E0E0"/>
            <w:noWrap/>
            <w:vAlign w:val="bottom"/>
            <w:hideMark/>
          </w:tcPr>
          <w:p w:rsidR="00111806" w:rsidRPr="00111806" w:rsidRDefault="00111806" w:rsidP="00111806">
            <w:pPr>
              <w:jc w:val="center"/>
              <w:rPr>
                <w:sz w:val="22"/>
                <w:szCs w:val="22"/>
              </w:rPr>
            </w:pPr>
            <w:r w:rsidRPr="00111806">
              <w:rPr>
                <w:sz w:val="22"/>
                <w:szCs w:val="22"/>
              </w:rPr>
              <w:t>70000 - 666667</w:t>
            </w:r>
          </w:p>
        </w:tc>
      </w:tr>
      <w:tr w:rsidR="00111806" w:rsidRPr="00111806" w:rsidTr="00111806">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111806" w:rsidRPr="00111806" w:rsidRDefault="00111806" w:rsidP="00111806">
            <w:pPr>
              <w:rPr>
                <w:sz w:val="22"/>
                <w:szCs w:val="22"/>
              </w:rPr>
            </w:pPr>
            <w:r w:rsidRPr="00111806">
              <w:rPr>
                <w:sz w:val="22"/>
                <w:szCs w:val="22"/>
              </w:rPr>
              <w:t>Центр</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571 645 </w:t>
            </w:r>
          </w:p>
        </w:tc>
        <w:tc>
          <w:tcPr>
            <w:tcW w:w="489"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594 292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616 939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555 070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557 109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625 793 </w:t>
            </w:r>
          </w:p>
        </w:tc>
        <w:tc>
          <w:tcPr>
            <w:tcW w:w="960" w:type="pct"/>
            <w:tcBorders>
              <w:top w:val="nil"/>
              <w:left w:val="nil"/>
              <w:bottom w:val="single" w:sz="4" w:space="0" w:color="auto"/>
              <w:right w:val="single" w:sz="4" w:space="0" w:color="auto"/>
            </w:tcBorders>
            <w:shd w:val="clear" w:color="000000" w:fill="A0E0E0"/>
            <w:noWrap/>
            <w:vAlign w:val="bottom"/>
            <w:hideMark/>
          </w:tcPr>
          <w:p w:rsidR="00111806" w:rsidRPr="00111806" w:rsidRDefault="00111806" w:rsidP="00111806">
            <w:pPr>
              <w:jc w:val="center"/>
              <w:rPr>
                <w:sz w:val="22"/>
                <w:szCs w:val="22"/>
              </w:rPr>
            </w:pPr>
            <w:r w:rsidRPr="00111806">
              <w:rPr>
                <w:sz w:val="22"/>
                <w:szCs w:val="22"/>
              </w:rPr>
              <w:t>83333 - 1166667</w:t>
            </w:r>
          </w:p>
        </w:tc>
      </w:tr>
      <w:tr w:rsidR="00111806" w:rsidRPr="00111806" w:rsidTr="00111806">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111806" w:rsidRPr="00111806" w:rsidRDefault="00111806" w:rsidP="00111806">
            <w:pPr>
              <w:rPr>
                <w:sz w:val="22"/>
                <w:szCs w:val="22"/>
              </w:rPr>
            </w:pPr>
            <w:r w:rsidRPr="00111806">
              <w:rPr>
                <w:sz w:val="22"/>
                <w:szCs w:val="22"/>
              </w:rPr>
              <w:t>Другие</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276 016 </w:t>
            </w:r>
          </w:p>
        </w:tc>
        <w:tc>
          <w:tcPr>
            <w:tcW w:w="489"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266 231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256 445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263 006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284 920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sz w:val="22"/>
                <w:szCs w:val="22"/>
              </w:rPr>
            </w:pPr>
            <w:r w:rsidRPr="00111806">
              <w:rPr>
                <w:sz w:val="22"/>
                <w:szCs w:val="22"/>
              </w:rPr>
              <w:t xml:space="preserve">   234 224 </w:t>
            </w:r>
          </w:p>
        </w:tc>
        <w:tc>
          <w:tcPr>
            <w:tcW w:w="960" w:type="pct"/>
            <w:tcBorders>
              <w:top w:val="nil"/>
              <w:left w:val="nil"/>
              <w:bottom w:val="single" w:sz="4" w:space="0" w:color="auto"/>
              <w:right w:val="single" w:sz="4" w:space="0" w:color="auto"/>
            </w:tcBorders>
            <w:shd w:val="clear" w:color="000000" w:fill="A0E0E0"/>
            <w:noWrap/>
            <w:vAlign w:val="bottom"/>
            <w:hideMark/>
          </w:tcPr>
          <w:p w:rsidR="00111806" w:rsidRPr="00111806" w:rsidRDefault="00111806" w:rsidP="00111806">
            <w:pPr>
              <w:jc w:val="center"/>
              <w:rPr>
                <w:sz w:val="22"/>
                <w:szCs w:val="22"/>
              </w:rPr>
            </w:pPr>
            <w:r w:rsidRPr="00111806">
              <w:rPr>
                <w:sz w:val="22"/>
                <w:szCs w:val="22"/>
              </w:rPr>
              <w:t>50000 - 666667</w:t>
            </w:r>
          </w:p>
        </w:tc>
      </w:tr>
      <w:tr w:rsidR="00111806" w:rsidRPr="00111806" w:rsidTr="00111806">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111806" w:rsidRPr="00111806" w:rsidRDefault="00111806" w:rsidP="00111806">
            <w:pPr>
              <w:rPr>
                <w:b/>
                <w:bCs/>
                <w:sz w:val="22"/>
                <w:szCs w:val="22"/>
              </w:rPr>
            </w:pPr>
            <w:r w:rsidRPr="00111806">
              <w:rPr>
                <w:b/>
                <w:bCs/>
                <w:sz w:val="22"/>
                <w:szCs w:val="22"/>
              </w:rPr>
              <w:t>Средняя</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b/>
                <w:bCs/>
                <w:sz w:val="22"/>
                <w:szCs w:val="22"/>
              </w:rPr>
            </w:pPr>
            <w:r w:rsidRPr="00111806">
              <w:rPr>
                <w:b/>
                <w:bCs/>
                <w:sz w:val="22"/>
                <w:szCs w:val="22"/>
              </w:rPr>
              <w:t xml:space="preserve"> 340 967 </w:t>
            </w:r>
          </w:p>
        </w:tc>
        <w:tc>
          <w:tcPr>
            <w:tcW w:w="489"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b/>
                <w:bCs/>
                <w:sz w:val="22"/>
                <w:szCs w:val="22"/>
              </w:rPr>
            </w:pPr>
            <w:r w:rsidRPr="00111806">
              <w:rPr>
                <w:b/>
                <w:bCs/>
                <w:sz w:val="22"/>
                <w:szCs w:val="22"/>
              </w:rPr>
              <w:t xml:space="preserve">  328 100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b/>
                <w:bCs/>
                <w:sz w:val="22"/>
                <w:szCs w:val="22"/>
              </w:rPr>
            </w:pPr>
            <w:r w:rsidRPr="00111806">
              <w:rPr>
                <w:b/>
                <w:bCs/>
                <w:sz w:val="22"/>
                <w:szCs w:val="22"/>
              </w:rPr>
              <w:t xml:space="preserve"> 315 232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b/>
                <w:bCs/>
                <w:sz w:val="22"/>
                <w:szCs w:val="22"/>
              </w:rPr>
            </w:pPr>
            <w:r w:rsidRPr="00111806">
              <w:rPr>
                <w:b/>
                <w:bCs/>
                <w:sz w:val="22"/>
                <w:szCs w:val="22"/>
              </w:rPr>
              <w:t xml:space="preserve"> 307 879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b/>
                <w:bCs/>
                <w:sz w:val="22"/>
                <w:szCs w:val="22"/>
              </w:rPr>
            </w:pPr>
            <w:r w:rsidRPr="00111806">
              <w:rPr>
                <w:b/>
                <w:bCs/>
                <w:sz w:val="22"/>
                <w:szCs w:val="22"/>
              </w:rPr>
              <w:t xml:space="preserve"> 319 783 </w:t>
            </w:r>
          </w:p>
        </w:tc>
        <w:tc>
          <w:tcPr>
            <w:tcW w:w="462" w:type="pct"/>
            <w:tcBorders>
              <w:top w:val="nil"/>
              <w:left w:val="nil"/>
              <w:bottom w:val="single" w:sz="4" w:space="0" w:color="auto"/>
              <w:right w:val="single" w:sz="4" w:space="0" w:color="auto"/>
            </w:tcBorders>
            <w:shd w:val="clear" w:color="auto" w:fill="auto"/>
            <w:noWrap/>
            <w:vAlign w:val="bottom"/>
            <w:hideMark/>
          </w:tcPr>
          <w:p w:rsidR="00111806" w:rsidRPr="00111806" w:rsidRDefault="00111806" w:rsidP="00111806">
            <w:pPr>
              <w:rPr>
                <w:b/>
                <w:bCs/>
                <w:sz w:val="22"/>
                <w:szCs w:val="22"/>
              </w:rPr>
            </w:pPr>
            <w:r w:rsidRPr="00111806">
              <w:rPr>
                <w:b/>
                <w:bCs/>
                <w:sz w:val="22"/>
                <w:szCs w:val="22"/>
              </w:rPr>
              <w:t xml:space="preserve"> 311 560 </w:t>
            </w:r>
          </w:p>
        </w:tc>
        <w:tc>
          <w:tcPr>
            <w:tcW w:w="960" w:type="pct"/>
            <w:tcBorders>
              <w:top w:val="nil"/>
              <w:left w:val="nil"/>
              <w:bottom w:val="single" w:sz="4" w:space="0" w:color="auto"/>
              <w:right w:val="single" w:sz="4" w:space="0" w:color="auto"/>
            </w:tcBorders>
            <w:shd w:val="clear" w:color="000000" w:fill="A0E0E0"/>
            <w:noWrap/>
            <w:vAlign w:val="bottom"/>
            <w:hideMark/>
          </w:tcPr>
          <w:p w:rsidR="00111806" w:rsidRPr="00111806" w:rsidRDefault="00111806" w:rsidP="00111806">
            <w:pPr>
              <w:jc w:val="center"/>
              <w:rPr>
                <w:b/>
                <w:bCs/>
                <w:sz w:val="22"/>
                <w:szCs w:val="22"/>
              </w:rPr>
            </w:pPr>
            <w:r w:rsidRPr="00111806">
              <w:rPr>
                <w:b/>
                <w:bCs/>
                <w:sz w:val="22"/>
                <w:szCs w:val="22"/>
              </w:rPr>
              <w:t>44 444 -  1 166 667</w:t>
            </w:r>
          </w:p>
        </w:tc>
      </w:tr>
      <w:tr w:rsidR="00111806" w:rsidRPr="00111806" w:rsidTr="00111806">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111806" w:rsidRPr="00111806" w:rsidRDefault="00111806" w:rsidP="00111806">
            <w:pPr>
              <w:rPr>
                <w:sz w:val="22"/>
                <w:szCs w:val="22"/>
              </w:rPr>
            </w:pPr>
            <w:r w:rsidRPr="00111806">
              <w:rPr>
                <w:sz w:val="22"/>
                <w:szCs w:val="22"/>
              </w:rPr>
              <w:t xml:space="preserve">Изменение </w:t>
            </w:r>
            <w:proofErr w:type="gramStart"/>
            <w:r w:rsidRPr="00111806">
              <w:rPr>
                <w:sz w:val="22"/>
                <w:szCs w:val="22"/>
              </w:rPr>
              <w:t>в</w:t>
            </w:r>
            <w:proofErr w:type="gramEnd"/>
            <w:r w:rsidRPr="00111806">
              <w:rPr>
                <w:sz w:val="22"/>
                <w:szCs w:val="22"/>
              </w:rPr>
              <w:t xml:space="preserve"> %</w:t>
            </w:r>
          </w:p>
        </w:tc>
        <w:tc>
          <w:tcPr>
            <w:tcW w:w="462" w:type="pct"/>
            <w:tcBorders>
              <w:top w:val="nil"/>
              <w:left w:val="nil"/>
              <w:bottom w:val="single" w:sz="4" w:space="0" w:color="auto"/>
              <w:right w:val="single" w:sz="4" w:space="0" w:color="auto"/>
            </w:tcBorders>
            <w:shd w:val="clear" w:color="000000" w:fill="FFFF99"/>
            <w:vAlign w:val="bottom"/>
            <w:hideMark/>
          </w:tcPr>
          <w:p w:rsidR="00111806" w:rsidRPr="00111806" w:rsidRDefault="00111806" w:rsidP="00111806">
            <w:pPr>
              <w:jc w:val="center"/>
              <w:rPr>
                <w:sz w:val="22"/>
                <w:szCs w:val="22"/>
              </w:rPr>
            </w:pPr>
            <w:r w:rsidRPr="00111806">
              <w:rPr>
                <w:sz w:val="22"/>
                <w:szCs w:val="22"/>
              </w:rPr>
              <w:t>90%</w:t>
            </w:r>
          </w:p>
        </w:tc>
        <w:tc>
          <w:tcPr>
            <w:tcW w:w="489" w:type="pct"/>
            <w:tcBorders>
              <w:top w:val="nil"/>
              <w:left w:val="nil"/>
              <w:bottom w:val="single" w:sz="4" w:space="0" w:color="auto"/>
              <w:right w:val="single" w:sz="4" w:space="0" w:color="auto"/>
            </w:tcBorders>
            <w:shd w:val="clear" w:color="000000" w:fill="FFFF99"/>
            <w:vAlign w:val="bottom"/>
            <w:hideMark/>
          </w:tcPr>
          <w:p w:rsidR="00111806" w:rsidRPr="00111806" w:rsidRDefault="00111806" w:rsidP="00111806">
            <w:pPr>
              <w:jc w:val="center"/>
              <w:rPr>
                <w:sz w:val="22"/>
                <w:szCs w:val="22"/>
              </w:rPr>
            </w:pPr>
            <w:r w:rsidRPr="00111806">
              <w:rPr>
                <w:sz w:val="22"/>
                <w:szCs w:val="22"/>
              </w:rPr>
              <w:t>86%</w:t>
            </w:r>
          </w:p>
        </w:tc>
        <w:tc>
          <w:tcPr>
            <w:tcW w:w="462" w:type="pct"/>
            <w:tcBorders>
              <w:top w:val="nil"/>
              <w:left w:val="nil"/>
              <w:bottom w:val="single" w:sz="4" w:space="0" w:color="auto"/>
              <w:right w:val="single" w:sz="4" w:space="0" w:color="auto"/>
            </w:tcBorders>
            <w:shd w:val="clear" w:color="000000" w:fill="FFFF99"/>
            <w:vAlign w:val="bottom"/>
            <w:hideMark/>
          </w:tcPr>
          <w:p w:rsidR="00111806" w:rsidRPr="00111806" w:rsidRDefault="00111806" w:rsidP="00111806">
            <w:pPr>
              <w:jc w:val="center"/>
              <w:rPr>
                <w:sz w:val="22"/>
                <w:szCs w:val="22"/>
              </w:rPr>
            </w:pPr>
            <w:r w:rsidRPr="00111806">
              <w:rPr>
                <w:sz w:val="22"/>
                <w:szCs w:val="22"/>
              </w:rPr>
              <w:t>83%</w:t>
            </w:r>
          </w:p>
        </w:tc>
        <w:tc>
          <w:tcPr>
            <w:tcW w:w="462" w:type="pct"/>
            <w:tcBorders>
              <w:top w:val="nil"/>
              <w:left w:val="nil"/>
              <w:bottom w:val="single" w:sz="4" w:space="0" w:color="auto"/>
              <w:right w:val="single" w:sz="4" w:space="0" w:color="auto"/>
            </w:tcBorders>
            <w:shd w:val="clear" w:color="000000" w:fill="FFFF99"/>
            <w:vAlign w:val="bottom"/>
            <w:hideMark/>
          </w:tcPr>
          <w:p w:rsidR="00111806" w:rsidRPr="00111806" w:rsidRDefault="00111806" w:rsidP="00111806">
            <w:pPr>
              <w:jc w:val="center"/>
              <w:rPr>
                <w:sz w:val="22"/>
                <w:szCs w:val="22"/>
              </w:rPr>
            </w:pPr>
            <w:r w:rsidRPr="00111806">
              <w:rPr>
                <w:sz w:val="22"/>
                <w:szCs w:val="22"/>
              </w:rPr>
              <w:t>81%</w:t>
            </w:r>
          </w:p>
        </w:tc>
        <w:tc>
          <w:tcPr>
            <w:tcW w:w="462" w:type="pct"/>
            <w:tcBorders>
              <w:top w:val="nil"/>
              <w:left w:val="nil"/>
              <w:bottom w:val="single" w:sz="4" w:space="0" w:color="auto"/>
              <w:right w:val="single" w:sz="4" w:space="0" w:color="auto"/>
            </w:tcBorders>
            <w:shd w:val="clear" w:color="000000" w:fill="FFFF99"/>
            <w:vAlign w:val="bottom"/>
            <w:hideMark/>
          </w:tcPr>
          <w:p w:rsidR="00111806" w:rsidRPr="00111806" w:rsidRDefault="00111806" w:rsidP="00111806">
            <w:pPr>
              <w:jc w:val="center"/>
              <w:rPr>
                <w:sz w:val="22"/>
                <w:szCs w:val="22"/>
              </w:rPr>
            </w:pPr>
            <w:r w:rsidRPr="00111806">
              <w:rPr>
                <w:sz w:val="22"/>
                <w:szCs w:val="22"/>
              </w:rPr>
              <w:t>84%</w:t>
            </w:r>
          </w:p>
        </w:tc>
        <w:tc>
          <w:tcPr>
            <w:tcW w:w="462" w:type="pct"/>
            <w:tcBorders>
              <w:top w:val="nil"/>
              <w:left w:val="nil"/>
              <w:bottom w:val="single" w:sz="4" w:space="0" w:color="auto"/>
              <w:right w:val="single" w:sz="4" w:space="0" w:color="auto"/>
            </w:tcBorders>
            <w:shd w:val="clear" w:color="000000" w:fill="FFFF99"/>
            <w:vAlign w:val="bottom"/>
            <w:hideMark/>
          </w:tcPr>
          <w:p w:rsidR="00111806" w:rsidRPr="00111806" w:rsidRDefault="00111806" w:rsidP="00111806">
            <w:pPr>
              <w:jc w:val="center"/>
              <w:rPr>
                <w:sz w:val="22"/>
                <w:szCs w:val="22"/>
              </w:rPr>
            </w:pPr>
            <w:r w:rsidRPr="00111806">
              <w:rPr>
                <w:sz w:val="22"/>
                <w:szCs w:val="22"/>
              </w:rPr>
              <w:t>82%</w:t>
            </w:r>
          </w:p>
        </w:tc>
        <w:tc>
          <w:tcPr>
            <w:tcW w:w="960" w:type="pct"/>
            <w:tcBorders>
              <w:top w:val="nil"/>
              <w:left w:val="nil"/>
              <w:bottom w:val="single" w:sz="4" w:space="0" w:color="auto"/>
              <w:right w:val="single" w:sz="4" w:space="0" w:color="auto"/>
            </w:tcBorders>
            <w:shd w:val="clear" w:color="000000" w:fill="A0E0E0"/>
            <w:noWrap/>
            <w:vAlign w:val="bottom"/>
            <w:hideMark/>
          </w:tcPr>
          <w:p w:rsidR="00111806" w:rsidRPr="00111806" w:rsidRDefault="00111806" w:rsidP="00111806">
            <w:pPr>
              <w:jc w:val="center"/>
              <w:rPr>
                <w:sz w:val="22"/>
                <w:szCs w:val="22"/>
              </w:rPr>
            </w:pPr>
            <w:r w:rsidRPr="00111806">
              <w:rPr>
                <w:sz w:val="22"/>
                <w:szCs w:val="22"/>
              </w:rPr>
              <w:t>-</w:t>
            </w:r>
          </w:p>
        </w:tc>
      </w:tr>
    </w:tbl>
    <w:p w:rsidR="00A86CD1" w:rsidRDefault="00A86CD1" w:rsidP="00923D51">
      <w:pPr>
        <w:ind w:firstLine="709"/>
        <w:jc w:val="both"/>
      </w:pPr>
    </w:p>
    <w:p w:rsidR="00923D51" w:rsidRDefault="00923D51" w:rsidP="00923D51">
      <w:pPr>
        <w:ind w:firstLine="709"/>
        <w:jc w:val="both"/>
      </w:pPr>
      <w:r w:rsidRPr="00873CD7">
        <w:t>Таблица 1 свидетельствует о том, что на рынке земельных участков наибольшие</w:t>
      </w:r>
      <w:r w:rsidR="005B5D7B" w:rsidRPr="00873CD7">
        <w:t xml:space="preserve"> средн</w:t>
      </w:r>
      <w:r w:rsidR="00AB7378" w:rsidRPr="00873CD7">
        <w:t>и</w:t>
      </w:r>
      <w:r w:rsidR="005B5D7B" w:rsidRPr="00873CD7">
        <w:t>е</w:t>
      </w:r>
      <w:r w:rsidRPr="00873CD7">
        <w:t xml:space="preserve"> значения цен предложений зафиксированы в Центральном районе города, а наименьшие – в </w:t>
      </w:r>
      <w:r w:rsidR="00111806">
        <w:rPr>
          <w:spacing w:val="-8"/>
        </w:rPr>
        <w:t>Юго</w:t>
      </w:r>
      <w:r w:rsidR="00A71D00">
        <w:rPr>
          <w:spacing w:val="-8"/>
        </w:rPr>
        <w:t>-западном</w:t>
      </w:r>
      <w:r w:rsidR="00F40F6A">
        <w:rPr>
          <w:spacing w:val="-8"/>
        </w:rPr>
        <w:t xml:space="preserve"> </w:t>
      </w:r>
      <w:r w:rsidR="000D678C">
        <w:rPr>
          <w:spacing w:val="-8"/>
        </w:rPr>
        <w:t>район</w:t>
      </w:r>
      <w:r w:rsidR="00A71D00">
        <w:rPr>
          <w:spacing w:val="-8"/>
        </w:rPr>
        <w:t>е</w:t>
      </w:r>
      <w:r w:rsidRPr="00873CD7">
        <w:t>.</w:t>
      </w:r>
    </w:p>
    <w:p w:rsidR="00164B8F" w:rsidRDefault="00763E4A" w:rsidP="00DC3805">
      <w:pPr>
        <w:ind w:firstLine="709"/>
        <w:jc w:val="both"/>
      </w:pPr>
      <w:r>
        <w:t>Краткосрочная д</w:t>
      </w:r>
      <w:r w:rsidR="00923D51" w:rsidRPr="00050A6E">
        <w:t>инамик</w:t>
      </w:r>
      <w:r w:rsidR="00923D51">
        <w:t>а</w:t>
      </w:r>
      <w:r w:rsidR="00923D51" w:rsidRPr="00050A6E">
        <w:t xml:space="preserve"> </w:t>
      </w:r>
      <w:r w:rsidR="00923D51">
        <w:t>средней цены предложений</w:t>
      </w:r>
      <w:r w:rsidR="00923D51" w:rsidRPr="00050A6E">
        <w:t xml:space="preserve"> </w:t>
      </w:r>
      <w:r w:rsidR="00923D51">
        <w:t>земельных участков, выраженная в руб., в графическом виде представлена на</w:t>
      </w:r>
      <w:r w:rsidR="00923D51" w:rsidRPr="00050A6E">
        <w:t xml:space="preserve"> </w:t>
      </w:r>
      <w:r w:rsidR="00923D51">
        <w:t xml:space="preserve">рисунке </w:t>
      </w:r>
      <w:r>
        <w:t>6</w:t>
      </w:r>
      <w:r w:rsidR="00923D51">
        <w:t>.</w:t>
      </w:r>
    </w:p>
    <w:p w:rsidR="00923D51" w:rsidRPr="00763E4A" w:rsidRDefault="00111806" w:rsidP="00923D51">
      <w:pPr>
        <w:ind w:firstLine="540"/>
        <w:jc w:val="center"/>
      </w:pPr>
      <w:r w:rsidRPr="00111806">
        <w:drawing>
          <wp:inline distT="0" distB="0" distL="0" distR="0">
            <wp:extent cx="5753100" cy="2133600"/>
            <wp:effectExtent l="19050" t="0" r="1905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3D51" w:rsidRPr="00C11E72" w:rsidRDefault="00923D51" w:rsidP="00923D51">
      <w:pPr>
        <w:pStyle w:val="aa"/>
        <w:ind w:firstLine="540"/>
        <w:jc w:val="center"/>
        <w:rPr>
          <w:b w:val="0"/>
          <w:i/>
          <w:sz w:val="24"/>
          <w:szCs w:val="24"/>
        </w:rPr>
      </w:pPr>
      <w:r w:rsidRPr="0066391A">
        <w:rPr>
          <w:b w:val="0"/>
          <w:i/>
          <w:sz w:val="24"/>
          <w:szCs w:val="24"/>
        </w:rPr>
        <w:t xml:space="preserve">Рисунок </w:t>
      </w:r>
      <w:r w:rsidR="00763E4A">
        <w:rPr>
          <w:b w:val="0"/>
          <w:i/>
          <w:sz w:val="24"/>
          <w:szCs w:val="24"/>
        </w:rPr>
        <w:t>6</w:t>
      </w:r>
      <w:r w:rsidRPr="0066391A">
        <w:rPr>
          <w:b w:val="0"/>
          <w:i/>
          <w:sz w:val="24"/>
          <w:szCs w:val="24"/>
        </w:rPr>
        <w:t xml:space="preserve"> – </w:t>
      </w:r>
      <w:r w:rsidR="00763E4A">
        <w:rPr>
          <w:b w:val="0"/>
          <w:i/>
          <w:sz w:val="24"/>
          <w:szCs w:val="24"/>
        </w:rPr>
        <w:t>Краткосрочная д</w:t>
      </w:r>
      <w:r w:rsidRPr="00C11E72">
        <w:rPr>
          <w:b w:val="0"/>
          <w:i/>
          <w:sz w:val="24"/>
          <w:szCs w:val="24"/>
        </w:rPr>
        <w:t>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w:t>
      </w:r>
      <w:r w:rsidR="003F1075">
        <w:rPr>
          <w:b w:val="0"/>
          <w:i/>
          <w:sz w:val="24"/>
          <w:szCs w:val="24"/>
        </w:rPr>
        <w:t xml:space="preserve"> ИЖС</w:t>
      </w:r>
      <w:r w:rsidRPr="00C11E72">
        <w:rPr>
          <w:b w:val="0"/>
          <w:i/>
          <w:sz w:val="24"/>
          <w:szCs w:val="24"/>
        </w:rPr>
        <w:t xml:space="preserve"> в руб.</w:t>
      </w:r>
    </w:p>
    <w:p w:rsidR="00923D51" w:rsidRDefault="00763E4A" w:rsidP="00923D51">
      <w:pPr>
        <w:ind w:firstLine="709"/>
        <w:jc w:val="both"/>
      </w:pPr>
      <w:r>
        <w:t>Краткосрочная д</w:t>
      </w:r>
      <w:r w:rsidR="00923D51" w:rsidRPr="00050A6E">
        <w:t>инамик</w:t>
      </w:r>
      <w:r w:rsidR="00923D51">
        <w:t>а</w:t>
      </w:r>
      <w:r w:rsidR="00923D51" w:rsidRPr="00050A6E">
        <w:t xml:space="preserve"> </w:t>
      </w:r>
      <w:r w:rsidR="00923D51">
        <w:t>средней цены предложений</w:t>
      </w:r>
      <w:r w:rsidR="00923D51" w:rsidRPr="00050A6E">
        <w:t xml:space="preserve"> </w:t>
      </w:r>
      <w:r w:rsidR="00923D51">
        <w:t>земельных участков, выраженная в процентах, в графическом виде представлена на</w:t>
      </w:r>
      <w:r w:rsidR="00923D51" w:rsidRPr="00050A6E">
        <w:t xml:space="preserve"> </w:t>
      </w:r>
      <w:r w:rsidR="00923D51">
        <w:t>рисунке</w:t>
      </w:r>
      <w:r w:rsidR="00923D51" w:rsidRPr="00B03E52">
        <w:t xml:space="preserve"> </w:t>
      </w:r>
      <w:r>
        <w:t>7</w:t>
      </w:r>
      <w:r w:rsidR="00923D51" w:rsidRPr="00B03E52">
        <w:t>.</w:t>
      </w:r>
    </w:p>
    <w:p w:rsidR="00164B8F" w:rsidRDefault="00111806" w:rsidP="00923D51">
      <w:pPr>
        <w:ind w:firstLine="709"/>
        <w:jc w:val="both"/>
      </w:pPr>
      <w:r w:rsidRPr="00111806">
        <w:drawing>
          <wp:inline distT="0" distB="0" distL="0" distR="0">
            <wp:extent cx="5781675" cy="2133600"/>
            <wp:effectExtent l="19050" t="0" r="9525"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3D51" w:rsidRPr="00763E4A" w:rsidRDefault="00923D51" w:rsidP="00923D51">
      <w:pPr>
        <w:ind w:firstLine="540"/>
        <w:jc w:val="center"/>
      </w:pPr>
    </w:p>
    <w:p w:rsidR="002C45F5" w:rsidRPr="004C2E99" w:rsidRDefault="00923D51" w:rsidP="004C2E99">
      <w:pPr>
        <w:pStyle w:val="aa"/>
        <w:jc w:val="center"/>
        <w:rPr>
          <w:b w:val="0"/>
          <w:i/>
          <w:sz w:val="24"/>
          <w:szCs w:val="24"/>
        </w:rPr>
      </w:pPr>
      <w:r w:rsidRPr="00896418">
        <w:rPr>
          <w:b w:val="0"/>
          <w:i/>
          <w:sz w:val="24"/>
          <w:szCs w:val="24"/>
        </w:rPr>
        <w:t xml:space="preserve">Рисунок </w:t>
      </w:r>
      <w:r w:rsidR="00763E4A">
        <w:rPr>
          <w:b w:val="0"/>
          <w:i/>
          <w:sz w:val="24"/>
          <w:szCs w:val="24"/>
        </w:rPr>
        <w:t>7</w:t>
      </w:r>
      <w:r w:rsidRPr="00896418">
        <w:rPr>
          <w:b w:val="0"/>
          <w:i/>
          <w:sz w:val="24"/>
          <w:szCs w:val="24"/>
        </w:rPr>
        <w:t xml:space="preserve"> – </w:t>
      </w:r>
      <w:r w:rsidR="00763E4A">
        <w:rPr>
          <w:b w:val="0"/>
          <w:i/>
          <w:sz w:val="24"/>
          <w:szCs w:val="24"/>
        </w:rPr>
        <w:t>Краткосрочная д</w:t>
      </w:r>
      <w:r w:rsidRPr="00C11E72">
        <w:rPr>
          <w:b w:val="0"/>
          <w:i/>
          <w:sz w:val="24"/>
          <w:szCs w:val="24"/>
        </w:rPr>
        <w:t>инамика ср</w:t>
      </w:r>
      <w:r>
        <w:rPr>
          <w:b w:val="0"/>
          <w:i/>
          <w:sz w:val="24"/>
          <w:szCs w:val="24"/>
        </w:rPr>
        <w:t>едней цены предложений</w:t>
      </w:r>
      <w:r w:rsidRPr="00C11E72">
        <w:rPr>
          <w:b w:val="0"/>
          <w:i/>
          <w:sz w:val="24"/>
          <w:szCs w:val="24"/>
        </w:rPr>
        <w:t xml:space="preserve"> 1 </w:t>
      </w:r>
      <w:r>
        <w:rPr>
          <w:b w:val="0"/>
          <w:i/>
          <w:sz w:val="24"/>
          <w:szCs w:val="24"/>
        </w:rPr>
        <w:t>сот</w:t>
      </w:r>
      <w:r w:rsidR="00AB7378">
        <w:rPr>
          <w:b w:val="0"/>
          <w:i/>
          <w:sz w:val="24"/>
          <w:szCs w:val="24"/>
        </w:rPr>
        <w:t>ки</w:t>
      </w:r>
      <w:r w:rsidRPr="00C11E72">
        <w:rPr>
          <w:b w:val="0"/>
          <w:i/>
          <w:sz w:val="24"/>
          <w:szCs w:val="24"/>
        </w:rPr>
        <w:t xml:space="preserve"> </w:t>
      </w:r>
      <w:r>
        <w:rPr>
          <w:b w:val="0"/>
          <w:i/>
          <w:sz w:val="24"/>
          <w:szCs w:val="24"/>
        </w:rPr>
        <w:t>земельных участков</w:t>
      </w:r>
      <w:r w:rsidR="003F1075">
        <w:rPr>
          <w:b w:val="0"/>
          <w:i/>
          <w:sz w:val="24"/>
          <w:szCs w:val="24"/>
        </w:rPr>
        <w:t xml:space="preserve"> ИЖС</w:t>
      </w:r>
      <w:r w:rsidRPr="00C11E72">
        <w:rPr>
          <w:b w:val="0"/>
          <w:i/>
          <w:sz w:val="24"/>
          <w:szCs w:val="24"/>
        </w:rPr>
        <w:t xml:space="preserve"> </w:t>
      </w:r>
      <w:proofErr w:type="gramStart"/>
      <w:r w:rsidRPr="00C11E72">
        <w:rPr>
          <w:b w:val="0"/>
          <w:i/>
          <w:sz w:val="24"/>
          <w:szCs w:val="24"/>
        </w:rPr>
        <w:t>в</w:t>
      </w:r>
      <w:proofErr w:type="gramEnd"/>
      <w:r w:rsidRPr="00C11E72">
        <w:rPr>
          <w:b w:val="0"/>
          <w:i/>
          <w:sz w:val="24"/>
          <w:szCs w:val="24"/>
        </w:rPr>
        <w:t xml:space="preserve"> </w:t>
      </w:r>
      <w:r>
        <w:rPr>
          <w:b w:val="0"/>
          <w:i/>
          <w:sz w:val="24"/>
          <w:szCs w:val="24"/>
        </w:rPr>
        <w:t>%</w:t>
      </w:r>
    </w:p>
    <w:p w:rsidR="00A2193F" w:rsidRPr="008211F2" w:rsidRDefault="00A2193F" w:rsidP="008211F2">
      <w:pPr>
        <w:ind w:firstLine="540"/>
        <w:jc w:val="both"/>
        <w:rPr>
          <w:b/>
        </w:rPr>
      </w:pPr>
      <w:r>
        <w:rPr>
          <w:b/>
        </w:rPr>
        <w:lastRenderedPageBreak/>
        <w:t>Коммерческая застройка</w:t>
      </w:r>
    </w:p>
    <w:p w:rsidR="00A2193F" w:rsidRDefault="00A2193F" w:rsidP="00A2193F">
      <w:pPr>
        <w:ind w:firstLine="540"/>
        <w:jc w:val="both"/>
      </w:pPr>
      <w:r>
        <w:t xml:space="preserve">Анализ ситуации, сложившейся на рынке земельных участков может быть выполнен с точки зрения местонахождения объекта. Структура предложения, согласно принятому районированию </w:t>
      </w:r>
      <w:proofErr w:type="gramStart"/>
      <w:r>
        <w:t>г</w:t>
      </w:r>
      <w:proofErr w:type="gramEnd"/>
      <w:r>
        <w:t xml:space="preserve">. Ставрополь, представлена на рисунке </w:t>
      </w:r>
      <w:r w:rsidR="00763E4A">
        <w:t>8</w:t>
      </w:r>
      <w:r>
        <w:t>.</w:t>
      </w:r>
    </w:p>
    <w:p w:rsidR="00A2193F" w:rsidRPr="00763E4A" w:rsidRDefault="00111806" w:rsidP="00E3183E">
      <w:pPr>
        <w:jc w:val="center"/>
      </w:pPr>
      <w:r w:rsidRPr="00111806">
        <w:rPr>
          <w:noProof/>
        </w:rPr>
        <w:drawing>
          <wp:inline distT="0" distB="0" distL="0" distR="0">
            <wp:extent cx="2887153" cy="1940944"/>
            <wp:effectExtent l="19050" t="0" r="27497" b="2156"/>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193F" w:rsidRPr="00BA4A7B" w:rsidRDefault="00A2193F" w:rsidP="00A2193F">
      <w:pPr>
        <w:pStyle w:val="aa"/>
        <w:jc w:val="center"/>
        <w:rPr>
          <w:b w:val="0"/>
          <w:i/>
          <w:sz w:val="24"/>
          <w:szCs w:val="24"/>
        </w:rPr>
      </w:pPr>
      <w:r w:rsidRPr="00BA4A7B">
        <w:rPr>
          <w:b w:val="0"/>
          <w:i/>
          <w:sz w:val="24"/>
          <w:szCs w:val="24"/>
        </w:rPr>
        <w:t xml:space="preserve">Рисунок </w:t>
      </w:r>
      <w:r w:rsidR="00763E4A">
        <w:rPr>
          <w:b w:val="0"/>
          <w:i/>
          <w:sz w:val="24"/>
          <w:szCs w:val="24"/>
        </w:rPr>
        <w:t>8</w:t>
      </w:r>
      <w:r w:rsidRPr="00BA4A7B">
        <w:rPr>
          <w:b w:val="0"/>
          <w:i/>
          <w:sz w:val="24"/>
          <w:szCs w:val="24"/>
        </w:rPr>
        <w:t xml:space="preserve"> – Структура предложени</w:t>
      </w:r>
      <w:r>
        <w:rPr>
          <w:b w:val="0"/>
          <w:i/>
          <w:sz w:val="24"/>
          <w:szCs w:val="24"/>
        </w:rPr>
        <w:t xml:space="preserve">я </w:t>
      </w:r>
      <w:r w:rsidRPr="00BA4A7B">
        <w:rPr>
          <w:b w:val="0"/>
          <w:i/>
          <w:sz w:val="24"/>
          <w:szCs w:val="24"/>
        </w:rPr>
        <w:t>по районам города</w:t>
      </w:r>
    </w:p>
    <w:p w:rsidR="00A2193F" w:rsidRPr="000022F2" w:rsidRDefault="00A2193F" w:rsidP="00A2193F">
      <w:pPr>
        <w:ind w:firstLine="540"/>
        <w:jc w:val="center"/>
        <w:rPr>
          <w:i/>
        </w:rPr>
      </w:pPr>
    </w:p>
    <w:p w:rsidR="00A2193F" w:rsidRPr="00CF743A" w:rsidRDefault="00A2193F" w:rsidP="00A2193F">
      <w:pPr>
        <w:ind w:firstLine="709"/>
        <w:jc w:val="both"/>
      </w:pPr>
      <w:r w:rsidRPr="00CF743A">
        <w:t xml:space="preserve">Из проанализированных данных видно, </w:t>
      </w:r>
      <w:r w:rsidR="00EF6A14">
        <w:t>что наибольший объем предложений</w:t>
      </w:r>
      <w:r w:rsidRPr="00CF743A">
        <w:t xml:space="preserve"> земельных участков </w:t>
      </w:r>
      <w:r w:rsidR="00E619F2" w:rsidRPr="00CF743A">
        <w:t>под коммерческую застройку</w:t>
      </w:r>
      <w:r w:rsidR="00EF6A14">
        <w:t>, а именно</w:t>
      </w:r>
      <w:r w:rsidR="00E3183E">
        <w:t xml:space="preserve"> 41</w:t>
      </w:r>
      <w:r w:rsidR="00115664">
        <w:t>% находи</w:t>
      </w:r>
      <w:r w:rsidRPr="00CF743A">
        <w:t xml:space="preserve">тся </w:t>
      </w:r>
      <w:r w:rsidR="00663CFE" w:rsidRPr="00CF743A">
        <w:t>в</w:t>
      </w:r>
      <w:r w:rsidRPr="00CF743A">
        <w:t xml:space="preserve"> </w:t>
      </w:r>
      <w:r w:rsidR="00A66E9D">
        <w:t>Северо-западном районе</w:t>
      </w:r>
      <w:r w:rsidR="00EF6A14">
        <w:t>, а наименьший</w:t>
      </w:r>
      <w:r w:rsidRPr="00CF743A">
        <w:t xml:space="preserve"> </w:t>
      </w:r>
      <w:r w:rsidR="00EF6A14">
        <w:t>в</w:t>
      </w:r>
      <w:r w:rsidR="00D54D04">
        <w:t xml:space="preserve"> </w:t>
      </w:r>
      <w:r w:rsidR="002A7761">
        <w:t xml:space="preserve">Других </w:t>
      </w:r>
      <w:r w:rsidR="009A3E3B">
        <w:t>районах</w:t>
      </w:r>
      <w:r w:rsidR="009D6B7F">
        <w:t xml:space="preserve"> </w:t>
      </w:r>
      <w:r w:rsidR="00245CA9">
        <w:t xml:space="preserve">города </w:t>
      </w:r>
      <w:r w:rsidR="00776687">
        <w:t xml:space="preserve">– </w:t>
      </w:r>
      <w:r w:rsidR="00665FB2">
        <w:t>данные по предложениям отсутствуют</w:t>
      </w:r>
      <w:r w:rsidR="00776687">
        <w:t>.</w:t>
      </w:r>
    </w:p>
    <w:p w:rsidR="00E871F2" w:rsidRDefault="00A2193F" w:rsidP="008211F2">
      <w:pPr>
        <w:ind w:firstLine="709"/>
        <w:jc w:val="both"/>
      </w:pPr>
      <w:r w:rsidRPr="00CF743A">
        <w:rPr>
          <w:spacing w:val="-6"/>
        </w:rPr>
        <w:t xml:space="preserve">В </w:t>
      </w:r>
      <w:r w:rsidR="00665FB2">
        <w:rPr>
          <w:spacing w:val="-6"/>
        </w:rPr>
        <w:t>март</w:t>
      </w:r>
      <w:r w:rsidR="00245CA9">
        <w:rPr>
          <w:spacing w:val="-6"/>
        </w:rPr>
        <w:t>е</w:t>
      </w:r>
      <w:r w:rsidR="00EF6A14">
        <w:rPr>
          <w:spacing w:val="-6"/>
        </w:rPr>
        <w:t xml:space="preserve"> </w:t>
      </w:r>
      <w:r w:rsidR="004843FE">
        <w:rPr>
          <w:spacing w:val="-6"/>
        </w:rPr>
        <w:t xml:space="preserve"> 2020</w:t>
      </w:r>
      <w:r w:rsidRPr="00CF743A">
        <w:rPr>
          <w:spacing w:val="-6"/>
        </w:rPr>
        <w:t xml:space="preserve"> года средняя</w:t>
      </w:r>
      <w:r w:rsidRPr="00CF743A">
        <w:rPr>
          <w:rStyle w:val="a6"/>
          <w:spacing w:val="-6"/>
        </w:rPr>
        <w:footnoteReference w:customMarkFollows="1" w:id="3"/>
        <w:t>*</w:t>
      </w:r>
      <w:r w:rsidRPr="00CF743A">
        <w:rPr>
          <w:spacing w:val="-6"/>
        </w:rPr>
        <w:t xml:space="preserve"> цена предложений земельных участков составила </w:t>
      </w:r>
      <w:r w:rsidR="00665FB2">
        <w:rPr>
          <w:spacing w:val="-6"/>
        </w:rPr>
        <w:t>644 483</w:t>
      </w:r>
      <w:r w:rsidR="00382DFE">
        <w:rPr>
          <w:spacing w:val="-6"/>
        </w:rPr>
        <w:t xml:space="preserve"> </w:t>
      </w:r>
      <w:r w:rsidRPr="00CF743A">
        <w:rPr>
          <w:spacing w:val="-6"/>
        </w:rPr>
        <w:t>руб./сот</w:t>
      </w:r>
      <w:proofErr w:type="gramStart"/>
      <w:r w:rsidRPr="00CF743A">
        <w:rPr>
          <w:spacing w:val="-6"/>
        </w:rPr>
        <w:t>.</w:t>
      </w:r>
      <w:proofErr w:type="gramEnd"/>
      <w:r w:rsidR="00AC23F3">
        <w:rPr>
          <w:spacing w:val="-6"/>
        </w:rPr>
        <w:t xml:space="preserve"> </w:t>
      </w:r>
      <w:r w:rsidRPr="00CF743A">
        <w:rPr>
          <w:spacing w:val="-6"/>
        </w:rPr>
        <w:t xml:space="preserve"> </w:t>
      </w:r>
      <w:r w:rsidR="00AC23F3">
        <w:rPr>
          <w:spacing w:val="-6"/>
        </w:rPr>
        <w:t xml:space="preserve"> </w:t>
      </w:r>
      <w:proofErr w:type="gramStart"/>
      <w:r w:rsidR="009D6B7F">
        <w:rPr>
          <w:spacing w:val="-6"/>
        </w:rPr>
        <w:t>с</w:t>
      </w:r>
      <w:proofErr w:type="gramEnd"/>
      <w:r w:rsidR="009D6B7F" w:rsidRPr="009D6B7F">
        <w:rPr>
          <w:spacing w:val="-6"/>
        </w:rPr>
        <w:t>тандартная ошибка</w:t>
      </w:r>
      <w:r w:rsidRPr="00CF743A">
        <w:rPr>
          <w:spacing w:val="-6"/>
        </w:rPr>
        <w:t xml:space="preserve"> </w:t>
      </w:r>
      <w:r w:rsidR="00665FB2">
        <w:rPr>
          <w:spacing w:val="-6"/>
        </w:rPr>
        <w:t>12,2</w:t>
      </w:r>
      <w:r w:rsidRPr="00CF743A">
        <w:rPr>
          <w:spacing w:val="-6"/>
        </w:rPr>
        <w:t xml:space="preserve">%, изменение к предыдущему месяцу </w:t>
      </w:r>
      <w:r w:rsidR="00665FB2">
        <w:rPr>
          <w:spacing w:val="-6"/>
        </w:rPr>
        <w:t>3,9</w:t>
      </w:r>
      <w:r w:rsidR="00560024">
        <w:rPr>
          <w:spacing w:val="-6"/>
        </w:rPr>
        <w:t>%</w:t>
      </w:r>
      <w:r w:rsidRPr="00CF743A">
        <w:rPr>
          <w:spacing w:val="-6"/>
        </w:rPr>
        <w:t xml:space="preserve">. Средняя цена предложений </w:t>
      </w:r>
      <w:r w:rsidRPr="00CF743A">
        <w:t xml:space="preserve">1 сотки земельных участков колебалась в пределах от </w:t>
      </w:r>
      <w:r w:rsidR="00EC4103">
        <w:t>58 824</w:t>
      </w:r>
      <w:r w:rsidRPr="00CF743A">
        <w:t xml:space="preserve"> руб. до </w:t>
      </w:r>
      <w:r w:rsidR="00665FB2">
        <w:t>1 60</w:t>
      </w:r>
      <w:r w:rsidR="00A66E9D">
        <w:t>0 000</w:t>
      </w:r>
      <w:r w:rsidR="00567CC8">
        <w:t xml:space="preserve"> </w:t>
      </w:r>
      <w:r w:rsidRPr="00CF743A">
        <w:t xml:space="preserve">руб. в зависимости от </w:t>
      </w:r>
      <w:proofErr w:type="spellStart"/>
      <w:r w:rsidRPr="00CF743A">
        <w:t>ценообразующих</w:t>
      </w:r>
      <w:proofErr w:type="spellEnd"/>
      <w:r w:rsidRPr="00CF743A">
        <w:t xml:space="preserve">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A86CD1" w:rsidRPr="00434CE2" w:rsidTr="0061276D">
        <w:tc>
          <w:tcPr>
            <w:tcW w:w="10296" w:type="dxa"/>
            <w:gridSpan w:val="2"/>
            <w:shd w:val="clear" w:color="auto" w:fill="FDE9D9"/>
          </w:tcPr>
          <w:p w:rsidR="00A86CD1" w:rsidRPr="00592D11" w:rsidRDefault="00A86CD1" w:rsidP="00A86CD1">
            <w:pPr>
              <w:jc w:val="center"/>
              <w:rPr>
                <w:i/>
              </w:rPr>
            </w:pPr>
            <w:r w:rsidRPr="00592D11">
              <w:rPr>
                <w:i/>
                <w:spacing w:val="-6"/>
              </w:rPr>
              <w:t>Цена предложения продажи</w:t>
            </w:r>
            <w:r w:rsidRPr="00592D11">
              <w:rPr>
                <w:i/>
              </w:rPr>
              <w:t xml:space="preserve"> единого </w:t>
            </w:r>
            <w:r>
              <w:rPr>
                <w:i/>
              </w:rPr>
              <w:t>земельного участка под коммерческую застройку</w:t>
            </w:r>
            <w:r w:rsidR="002A7761">
              <w:rPr>
                <w:i/>
              </w:rPr>
              <w:t>,</w:t>
            </w:r>
            <w:r w:rsidRPr="00592D11">
              <w:rPr>
                <w:i/>
              </w:rPr>
              <w:t xml:space="preserve"> руб.</w:t>
            </w:r>
          </w:p>
        </w:tc>
      </w:tr>
      <w:tr w:rsidR="00A86CD1" w:rsidTr="0061276D">
        <w:tc>
          <w:tcPr>
            <w:tcW w:w="5148" w:type="dxa"/>
            <w:shd w:val="clear" w:color="auto" w:fill="auto"/>
          </w:tcPr>
          <w:p w:rsidR="00A86CD1" w:rsidRPr="00355E72" w:rsidRDefault="00A86CD1" w:rsidP="0061276D">
            <w:pPr>
              <w:jc w:val="center"/>
            </w:pPr>
            <w:r w:rsidRPr="00355E72">
              <w:t>Средняя</w:t>
            </w:r>
          </w:p>
        </w:tc>
        <w:tc>
          <w:tcPr>
            <w:tcW w:w="5148" w:type="dxa"/>
            <w:shd w:val="clear" w:color="auto" w:fill="auto"/>
          </w:tcPr>
          <w:p w:rsidR="00A86CD1" w:rsidRPr="00355E72" w:rsidRDefault="00665FB2" w:rsidP="009461FD">
            <w:pPr>
              <w:jc w:val="center"/>
            </w:pPr>
            <w:r>
              <w:t>24 200 000</w:t>
            </w:r>
          </w:p>
        </w:tc>
      </w:tr>
      <w:tr w:rsidR="00A86CD1" w:rsidTr="0061276D">
        <w:tc>
          <w:tcPr>
            <w:tcW w:w="5148" w:type="dxa"/>
            <w:shd w:val="clear" w:color="auto" w:fill="auto"/>
          </w:tcPr>
          <w:p w:rsidR="00A86CD1" w:rsidRPr="00355E72" w:rsidRDefault="00A86CD1" w:rsidP="0061276D">
            <w:pPr>
              <w:jc w:val="center"/>
            </w:pPr>
            <w:r w:rsidRPr="00355E72">
              <w:t>Максимальная</w:t>
            </w:r>
          </w:p>
        </w:tc>
        <w:tc>
          <w:tcPr>
            <w:tcW w:w="5148" w:type="dxa"/>
            <w:shd w:val="clear" w:color="auto" w:fill="auto"/>
          </w:tcPr>
          <w:p w:rsidR="00A86CD1" w:rsidRPr="00355E72" w:rsidRDefault="00665FB2" w:rsidP="005F290B">
            <w:pPr>
              <w:jc w:val="center"/>
            </w:pPr>
            <w:r>
              <w:t>300</w:t>
            </w:r>
            <w:r w:rsidR="00A66E9D">
              <w:t xml:space="preserve"> 000</w:t>
            </w:r>
            <w:r w:rsidR="00C45A32">
              <w:t xml:space="preserve"> </w:t>
            </w:r>
            <w:proofErr w:type="spellStart"/>
            <w:r w:rsidR="00C45A32">
              <w:t>000</w:t>
            </w:r>
            <w:proofErr w:type="spellEnd"/>
          </w:p>
        </w:tc>
      </w:tr>
      <w:tr w:rsidR="00A86CD1" w:rsidTr="0061276D">
        <w:tc>
          <w:tcPr>
            <w:tcW w:w="5148" w:type="dxa"/>
            <w:shd w:val="clear" w:color="auto" w:fill="auto"/>
          </w:tcPr>
          <w:p w:rsidR="00A86CD1" w:rsidRPr="00355E72" w:rsidRDefault="00A86CD1" w:rsidP="0061276D">
            <w:pPr>
              <w:jc w:val="center"/>
            </w:pPr>
            <w:r w:rsidRPr="00355E72">
              <w:t>Минимальная</w:t>
            </w:r>
          </w:p>
        </w:tc>
        <w:tc>
          <w:tcPr>
            <w:tcW w:w="5148" w:type="dxa"/>
            <w:shd w:val="clear" w:color="auto" w:fill="auto"/>
          </w:tcPr>
          <w:p w:rsidR="00247542" w:rsidRPr="00355E72" w:rsidRDefault="00A66E9D" w:rsidP="00247542">
            <w:pPr>
              <w:jc w:val="center"/>
            </w:pPr>
            <w:r>
              <w:t>1 60</w:t>
            </w:r>
            <w:r w:rsidR="00C45A32">
              <w:t>0 000</w:t>
            </w:r>
          </w:p>
        </w:tc>
      </w:tr>
      <w:tr w:rsidR="00A86CD1" w:rsidRPr="00434CE2" w:rsidTr="0061276D">
        <w:tc>
          <w:tcPr>
            <w:tcW w:w="10296" w:type="dxa"/>
            <w:gridSpan w:val="2"/>
            <w:shd w:val="clear" w:color="auto" w:fill="FDE9D9"/>
          </w:tcPr>
          <w:p w:rsidR="00A86CD1" w:rsidRPr="00592D11" w:rsidRDefault="00A86CD1" w:rsidP="0061276D">
            <w:pPr>
              <w:jc w:val="center"/>
              <w:rPr>
                <w:i/>
              </w:rPr>
            </w:pPr>
            <w:r w:rsidRPr="00592D11">
              <w:rPr>
                <w:i/>
                <w:spacing w:val="-6"/>
              </w:rPr>
              <w:t xml:space="preserve">Общая площадь предложения продажи </w:t>
            </w:r>
            <w:r w:rsidRPr="00592D11">
              <w:rPr>
                <w:i/>
              </w:rPr>
              <w:t xml:space="preserve">единого </w:t>
            </w:r>
            <w:r>
              <w:rPr>
                <w:i/>
              </w:rPr>
              <w:t>земельного участка под коммерческую застройку</w:t>
            </w:r>
            <w:r w:rsidRPr="00592D11">
              <w:rPr>
                <w:i/>
              </w:rPr>
              <w:t xml:space="preserve">, </w:t>
            </w:r>
            <w:r>
              <w:rPr>
                <w:i/>
              </w:rPr>
              <w:t>сот.</w:t>
            </w:r>
          </w:p>
        </w:tc>
      </w:tr>
      <w:tr w:rsidR="00A86CD1" w:rsidTr="0061276D">
        <w:tc>
          <w:tcPr>
            <w:tcW w:w="5148" w:type="dxa"/>
            <w:shd w:val="clear" w:color="auto" w:fill="auto"/>
          </w:tcPr>
          <w:p w:rsidR="00A86CD1" w:rsidRDefault="00A86CD1" w:rsidP="0061276D">
            <w:pPr>
              <w:jc w:val="center"/>
            </w:pPr>
            <w:r>
              <w:t>Средняя</w:t>
            </w:r>
          </w:p>
        </w:tc>
        <w:tc>
          <w:tcPr>
            <w:tcW w:w="5148" w:type="dxa"/>
            <w:shd w:val="clear" w:color="auto" w:fill="auto"/>
          </w:tcPr>
          <w:p w:rsidR="00A86CD1" w:rsidRDefault="00665FB2" w:rsidP="000E3ECC">
            <w:pPr>
              <w:jc w:val="center"/>
            </w:pPr>
            <w:r>
              <w:t>54,6</w:t>
            </w:r>
          </w:p>
        </w:tc>
      </w:tr>
      <w:tr w:rsidR="00A86CD1" w:rsidTr="0061276D">
        <w:tc>
          <w:tcPr>
            <w:tcW w:w="5148" w:type="dxa"/>
            <w:shd w:val="clear" w:color="auto" w:fill="auto"/>
          </w:tcPr>
          <w:p w:rsidR="00A86CD1" w:rsidRDefault="00A86CD1" w:rsidP="0061276D">
            <w:pPr>
              <w:jc w:val="center"/>
            </w:pPr>
            <w:r>
              <w:t>Максимальная</w:t>
            </w:r>
          </w:p>
        </w:tc>
        <w:tc>
          <w:tcPr>
            <w:tcW w:w="5148" w:type="dxa"/>
            <w:shd w:val="clear" w:color="auto" w:fill="auto"/>
          </w:tcPr>
          <w:p w:rsidR="00A86CD1" w:rsidRDefault="00665FB2" w:rsidP="008F5DC7">
            <w:pPr>
              <w:jc w:val="center"/>
            </w:pPr>
            <w:r>
              <w:t>62</w:t>
            </w:r>
            <w:r w:rsidR="00A66E9D">
              <w:t>0</w:t>
            </w:r>
          </w:p>
        </w:tc>
      </w:tr>
      <w:tr w:rsidR="00A86CD1" w:rsidTr="0061276D">
        <w:tc>
          <w:tcPr>
            <w:tcW w:w="5148" w:type="dxa"/>
            <w:shd w:val="clear" w:color="auto" w:fill="auto"/>
          </w:tcPr>
          <w:p w:rsidR="00A86CD1" w:rsidRDefault="00A86CD1" w:rsidP="0061276D">
            <w:pPr>
              <w:jc w:val="center"/>
            </w:pPr>
            <w:r>
              <w:t>Минимальная</w:t>
            </w:r>
          </w:p>
        </w:tc>
        <w:tc>
          <w:tcPr>
            <w:tcW w:w="5148" w:type="dxa"/>
            <w:shd w:val="clear" w:color="auto" w:fill="auto"/>
          </w:tcPr>
          <w:p w:rsidR="00A86CD1" w:rsidRDefault="00665FB2" w:rsidP="00161884">
            <w:pPr>
              <w:jc w:val="center"/>
            </w:pPr>
            <w:r>
              <w:t>7,7</w:t>
            </w:r>
          </w:p>
        </w:tc>
      </w:tr>
    </w:tbl>
    <w:p w:rsidR="00A86CD1" w:rsidRDefault="00A86CD1" w:rsidP="00A86CD1">
      <w:pPr>
        <w:ind w:firstLine="709"/>
        <w:jc w:val="both"/>
      </w:pPr>
    </w:p>
    <w:p w:rsidR="00A2193F" w:rsidRDefault="00A2193F" w:rsidP="00A2193F">
      <w:pPr>
        <w:ind w:firstLine="709"/>
        <w:jc w:val="both"/>
      </w:pPr>
      <w:r w:rsidRPr="00552149">
        <w:t xml:space="preserve">Соотношение </w:t>
      </w:r>
      <w:r w:rsidRPr="00552149">
        <w:rPr>
          <w:spacing w:val="-6"/>
        </w:rPr>
        <w:t>средних цен предложений</w:t>
      </w:r>
      <w:r w:rsidRPr="00552149">
        <w:t xml:space="preserve"> по районам города приведено на рисунке </w:t>
      </w:r>
      <w:r w:rsidR="00763E4A">
        <w:t>9</w:t>
      </w:r>
      <w:r w:rsidRPr="00552149">
        <w:t>.</w:t>
      </w:r>
    </w:p>
    <w:p w:rsidR="00A2193F" w:rsidRPr="00CF743A" w:rsidRDefault="00665FB2" w:rsidP="00A2193F">
      <w:pPr>
        <w:jc w:val="center"/>
      </w:pPr>
      <w:r w:rsidRPr="00665FB2">
        <w:drawing>
          <wp:inline distT="0" distB="0" distL="0" distR="0">
            <wp:extent cx="2895600" cy="2124075"/>
            <wp:effectExtent l="19050" t="0" r="19050" b="0"/>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193F" w:rsidRPr="0078161C" w:rsidRDefault="00A2193F" w:rsidP="0078161C">
      <w:pPr>
        <w:jc w:val="center"/>
        <w:rPr>
          <w:i/>
        </w:rPr>
      </w:pPr>
      <w:r w:rsidRPr="00BA4A7B">
        <w:rPr>
          <w:i/>
        </w:rPr>
        <w:t xml:space="preserve">Рисунок </w:t>
      </w:r>
      <w:r w:rsidR="00763E4A">
        <w:rPr>
          <w:i/>
        </w:rPr>
        <w:t>9</w:t>
      </w:r>
      <w:r w:rsidRPr="00BA4A7B">
        <w:rPr>
          <w:i/>
        </w:rPr>
        <w:t xml:space="preserve"> – Средн</w:t>
      </w:r>
      <w:r>
        <w:rPr>
          <w:i/>
        </w:rPr>
        <w:t>я</w:t>
      </w:r>
      <w:r w:rsidRPr="00BA4A7B">
        <w:rPr>
          <w:i/>
        </w:rPr>
        <w:t>я цена предложени</w:t>
      </w:r>
      <w:r>
        <w:rPr>
          <w:i/>
        </w:rPr>
        <w:t>я</w:t>
      </w:r>
      <w:r w:rsidRPr="00BA4A7B">
        <w:rPr>
          <w:i/>
        </w:rPr>
        <w:t xml:space="preserve"> 1 </w:t>
      </w:r>
      <w:r>
        <w:rPr>
          <w:i/>
        </w:rPr>
        <w:t>сотки</w:t>
      </w:r>
      <w:r w:rsidRPr="00BA4A7B">
        <w:rPr>
          <w:i/>
        </w:rPr>
        <w:t xml:space="preserve"> </w:t>
      </w:r>
      <w:r>
        <w:rPr>
          <w:i/>
        </w:rPr>
        <w:t xml:space="preserve">земельных участков </w:t>
      </w:r>
      <w:r w:rsidR="00E619F2">
        <w:rPr>
          <w:i/>
        </w:rPr>
        <w:t>под коммерческую застройку</w:t>
      </w:r>
      <w:r w:rsidRPr="00BA4A7B">
        <w:rPr>
          <w:i/>
        </w:rPr>
        <w:t xml:space="preserve"> по районам города, руб.</w:t>
      </w:r>
    </w:p>
    <w:p w:rsidR="00B553EC" w:rsidRPr="005B27C1" w:rsidRDefault="00B553EC" w:rsidP="00B553EC">
      <w:pPr>
        <w:ind w:firstLine="709"/>
        <w:jc w:val="both"/>
        <w:rPr>
          <w:spacing w:val="-6"/>
        </w:rPr>
      </w:pPr>
      <w:r w:rsidRPr="005B27C1">
        <w:rPr>
          <w:spacing w:val="-6"/>
        </w:rPr>
        <w:lastRenderedPageBreak/>
        <w:t xml:space="preserve">Анализ динамики цен подразделен на две составляющие: </w:t>
      </w:r>
      <w:r w:rsidRPr="005B27C1">
        <w:rPr>
          <w:b/>
          <w:spacing w:val="-6"/>
        </w:rPr>
        <w:t>долгосрочная</w:t>
      </w:r>
      <w:r w:rsidRPr="005B27C1">
        <w:rPr>
          <w:spacing w:val="-6"/>
        </w:rPr>
        <w:t xml:space="preserve"> (с интервалом 1 год) и </w:t>
      </w:r>
      <w:r w:rsidRPr="005B27C1">
        <w:rPr>
          <w:b/>
          <w:spacing w:val="-6"/>
        </w:rPr>
        <w:t>краткосрочная</w:t>
      </w:r>
      <w:r w:rsidRPr="005B27C1">
        <w:rPr>
          <w:spacing w:val="-6"/>
        </w:rPr>
        <w:t xml:space="preserve"> (с интервалом 1 месяц) составляющие.</w:t>
      </w:r>
    </w:p>
    <w:p w:rsidR="00C30853" w:rsidRDefault="00B553EC" w:rsidP="00117BCA">
      <w:pPr>
        <w:ind w:firstLine="540"/>
        <w:jc w:val="both"/>
        <w:rPr>
          <w:spacing w:val="-6"/>
        </w:rPr>
      </w:pPr>
      <w:r w:rsidRPr="005B27C1">
        <w:rPr>
          <w:spacing w:val="-6"/>
        </w:rPr>
        <w:t>Долгосрочная динамика представлена на рисунках 10 и 11.</w:t>
      </w:r>
    </w:p>
    <w:p w:rsidR="00B553EC" w:rsidRDefault="00CC0F1D" w:rsidP="00B553EC">
      <w:pPr>
        <w:ind w:firstLine="540"/>
        <w:jc w:val="center"/>
      </w:pPr>
      <w:r w:rsidRPr="00CC0F1D">
        <w:rPr>
          <w:noProof/>
        </w:rPr>
        <w:drawing>
          <wp:inline distT="0" distB="0" distL="0" distR="0">
            <wp:extent cx="5762625" cy="1704975"/>
            <wp:effectExtent l="19050" t="0" r="9525"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0853" w:rsidRPr="00117BCA" w:rsidRDefault="00B553EC" w:rsidP="00117BCA">
      <w:pPr>
        <w:pStyle w:val="aa"/>
        <w:ind w:firstLine="540"/>
        <w:jc w:val="center"/>
        <w:rPr>
          <w:b w:val="0"/>
          <w:i/>
          <w:sz w:val="24"/>
          <w:szCs w:val="24"/>
        </w:rPr>
      </w:pPr>
      <w:r w:rsidRPr="0066391A">
        <w:rPr>
          <w:b w:val="0"/>
          <w:i/>
          <w:sz w:val="24"/>
          <w:szCs w:val="24"/>
        </w:rPr>
        <w:t xml:space="preserve">Рисунок </w:t>
      </w:r>
      <w:r>
        <w:rPr>
          <w:b w:val="0"/>
          <w:i/>
          <w:sz w:val="24"/>
          <w:szCs w:val="24"/>
        </w:rPr>
        <w:t>10</w:t>
      </w:r>
      <w:r w:rsidRPr="0066391A">
        <w:rPr>
          <w:b w:val="0"/>
          <w:i/>
          <w:sz w:val="24"/>
          <w:szCs w:val="24"/>
        </w:rPr>
        <w:t xml:space="preserve"> – </w:t>
      </w:r>
      <w:r>
        <w:rPr>
          <w:b w:val="0"/>
          <w:i/>
          <w:sz w:val="24"/>
          <w:szCs w:val="24"/>
        </w:rPr>
        <w:t>Долгосрочная д</w:t>
      </w:r>
      <w:r w:rsidRPr="00C11E72">
        <w:rPr>
          <w:b w:val="0"/>
          <w:i/>
          <w:sz w:val="24"/>
          <w:szCs w:val="24"/>
        </w:rPr>
        <w:t>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 под коммерческую застройку</w:t>
      </w:r>
      <w:r w:rsidRPr="00C11E72">
        <w:rPr>
          <w:b w:val="0"/>
          <w:i/>
          <w:sz w:val="24"/>
          <w:szCs w:val="24"/>
        </w:rPr>
        <w:t xml:space="preserve"> в руб.</w:t>
      </w:r>
    </w:p>
    <w:p w:rsidR="00B553EC" w:rsidRDefault="00B553EC" w:rsidP="00A2193F">
      <w:pPr>
        <w:ind w:firstLine="540"/>
        <w:jc w:val="both"/>
      </w:pPr>
      <w:r>
        <w:t>З</w:t>
      </w:r>
      <w:r w:rsidRPr="000764A1">
        <w:t>а исследуемый интервал времени (с 2009 г. по 201</w:t>
      </w:r>
      <w:r w:rsidR="00CC0F1D">
        <w:t>9</w:t>
      </w:r>
      <w:r w:rsidRPr="000764A1">
        <w:t xml:space="preserve"> г.) средняя цена предложений 1 сотки земельных участков выросла на </w:t>
      </w:r>
      <w:r w:rsidR="00CC0F1D">
        <w:t>143 974</w:t>
      </w:r>
      <w:r w:rsidRPr="000764A1">
        <w:t xml:space="preserve"> руб.</w:t>
      </w:r>
    </w:p>
    <w:p w:rsidR="00B553EC" w:rsidRDefault="00CC0F1D" w:rsidP="00B553EC">
      <w:pPr>
        <w:ind w:firstLine="540"/>
        <w:jc w:val="center"/>
      </w:pPr>
      <w:r w:rsidRPr="00CC0F1D">
        <w:rPr>
          <w:noProof/>
        </w:rPr>
        <w:drawing>
          <wp:inline distT="0" distB="0" distL="0" distR="0">
            <wp:extent cx="5743575" cy="1800225"/>
            <wp:effectExtent l="19050" t="0" r="9525"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0853" w:rsidRPr="00117BCA" w:rsidRDefault="00B553EC" w:rsidP="00117BCA">
      <w:pPr>
        <w:pStyle w:val="aa"/>
        <w:jc w:val="center"/>
        <w:rPr>
          <w:b w:val="0"/>
          <w:i/>
          <w:sz w:val="24"/>
          <w:szCs w:val="24"/>
        </w:rPr>
      </w:pPr>
      <w:r w:rsidRPr="00896418">
        <w:rPr>
          <w:b w:val="0"/>
          <w:i/>
          <w:sz w:val="24"/>
          <w:szCs w:val="24"/>
        </w:rPr>
        <w:t xml:space="preserve">Рисунок </w:t>
      </w:r>
      <w:r>
        <w:rPr>
          <w:b w:val="0"/>
          <w:i/>
          <w:sz w:val="24"/>
          <w:szCs w:val="24"/>
        </w:rPr>
        <w:t>11</w:t>
      </w:r>
      <w:r w:rsidRPr="00896418">
        <w:rPr>
          <w:b w:val="0"/>
          <w:i/>
          <w:sz w:val="24"/>
          <w:szCs w:val="24"/>
        </w:rPr>
        <w:t xml:space="preserve"> – </w:t>
      </w:r>
      <w:r>
        <w:rPr>
          <w:b w:val="0"/>
          <w:i/>
          <w:sz w:val="24"/>
          <w:szCs w:val="24"/>
        </w:rPr>
        <w:t>Долгосрочная д</w:t>
      </w:r>
      <w:r w:rsidRPr="00C11E72">
        <w:rPr>
          <w:b w:val="0"/>
          <w:i/>
          <w:sz w:val="24"/>
          <w:szCs w:val="24"/>
        </w:rPr>
        <w:t>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 под коммерческую застройку</w:t>
      </w:r>
      <w:r w:rsidRPr="00C11E72">
        <w:rPr>
          <w:b w:val="0"/>
          <w:i/>
          <w:sz w:val="24"/>
          <w:szCs w:val="24"/>
        </w:rPr>
        <w:t xml:space="preserve"> </w:t>
      </w:r>
      <w:proofErr w:type="gramStart"/>
      <w:r w:rsidRPr="00C11E72">
        <w:rPr>
          <w:b w:val="0"/>
          <w:i/>
          <w:sz w:val="24"/>
          <w:szCs w:val="24"/>
        </w:rPr>
        <w:t>в</w:t>
      </w:r>
      <w:proofErr w:type="gramEnd"/>
      <w:r w:rsidRPr="00C11E72">
        <w:rPr>
          <w:b w:val="0"/>
          <w:i/>
          <w:sz w:val="24"/>
          <w:szCs w:val="24"/>
        </w:rPr>
        <w:t xml:space="preserve"> </w:t>
      </w:r>
      <w:r>
        <w:rPr>
          <w:b w:val="0"/>
          <w:i/>
          <w:sz w:val="24"/>
          <w:szCs w:val="24"/>
        </w:rPr>
        <w:t>%</w:t>
      </w:r>
    </w:p>
    <w:p w:rsidR="00B553EC" w:rsidRDefault="00B553EC" w:rsidP="00A2193F">
      <w:pPr>
        <w:ind w:firstLine="540"/>
        <w:jc w:val="both"/>
      </w:pPr>
      <w:r>
        <w:t>З</w:t>
      </w:r>
      <w:r w:rsidRPr="000764A1">
        <w:t>а исследуемый интервал времени (с 2009 г. по 201</w:t>
      </w:r>
      <w:r w:rsidR="00CC0F1D">
        <w:t>9</w:t>
      </w:r>
      <w:r w:rsidRPr="000764A1">
        <w:t xml:space="preserve"> г.) средняя цена предложений 1 сотки земельных участков выросла на </w:t>
      </w:r>
      <w:r w:rsidR="00CC0F1D">
        <w:t>29</w:t>
      </w:r>
      <w:r w:rsidRPr="000764A1">
        <w:t>%.</w:t>
      </w:r>
    </w:p>
    <w:p w:rsidR="00C30853" w:rsidRDefault="00C30853" w:rsidP="00A2193F">
      <w:pPr>
        <w:ind w:firstLine="540"/>
        <w:jc w:val="both"/>
      </w:pPr>
      <w:r>
        <w:rPr>
          <w:spacing w:val="-6"/>
        </w:rPr>
        <w:t xml:space="preserve">Для </w:t>
      </w:r>
      <w:r w:rsidRPr="00386637">
        <w:rPr>
          <w:spacing w:val="-6"/>
        </w:rPr>
        <w:t>анализ</w:t>
      </w:r>
      <w:r>
        <w:rPr>
          <w:spacing w:val="-6"/>
        </w:rPr>
        <w:t>а краткосрочной</w:t>
      </w:r>
      <w:r w:rsidRPr="00386637">
        <w:rPr>
          <w:spacing w:val="-6"/>
        </w:rPr>
        <w:t xml:space="preserve"> динамик</w:t>
      </w:r>
      <w:r>
        <w:rPr>
          <w:spacing w:val="-6"/>
        </w:rPr>
        <w:t>и</w:t>
      </w:r>
      <w:r w:rsidRPr="00386637">
        <w:rPr>
          <w:spacing w:val="-6"/>
        </w:rPr>
        <w:t xml:space="preserve"> </w:t>
      </w:r>
      <w:r>
        <w:rPr>
          <w:spacing w:val="-6"/>
        </w:rPr>
        <w:t>цен предложений земельных участков</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предложений в</w:t>
      </w:r>
      <w:r w:rsidRPr="00386637">
        <w:rPr>
          <w:spacing w:val="-6"/>
        </w:rPr>
        <w:t xml:space="preserve"> данно</w:t>
      </w:r>
      <w:r>
        <w:rPr>
          <w:spacing w:val="-6"/>
        </w:rPr>
        <w:t>м сегменте рынка земельных участков. В качестве базиса (100%) используется средний показатель за 2009 год (500 156 руб./сот.). Результат</w:t>
      </w:r>
      <w:r w:rsidRPr="00386637">
        <w:rPr>
          <w:spacing w:val="-6"/>
        </w:rPr>
        <w:t xml:space="preserve"> </w:t>
      </w:r>
      <w:r>
        <w:rPr>
          <w:spacing w:val="-6"/>
        </w:rPr>
        <w:t>представлен</w:t>
      </w:r>
      <w:r w:rsidRPr="00386637">
        <w:rPr>
          <w:spacing w:val="-6"/>
        </w:rPr>
        <w:t xml:space="preserve"> в таблиц</w:t>
      </w:r>
      <w:r>
        <w:rPr>
          <w:spacing w:val="-6"/>
        </w:rPr>
        <w:t>е 2.</w:t>
      </w:r>
    </w:p>
    <w:p w:rsidR="00A2193F" w:rsidRPr="00AF1629" w:rsidRDefault="00A2193F" w:rsidP="00A2193F">
      <w:pPr>
        <w:pStyle w:val="aa"/>
        <w:jc w:val="center"/>
        <w:rPr>
          <w:b w:val="0"/>
          <w:spacing w:val="-6"/>
          <w:sz w:val="24"/>
          <w:szCs w:val="24"/>
        </w:rPr>
      </w:pPr>
      <w:r w:rsidRPr="00AF1629">
        <w:rPr>
          <w:b w:val="0"/>
          <w:sz w:val="24"/>
          <w:szCs w:val="24"/>
        </w:rPr>
        <w:t xml:space="preserve">Таблица </w:t>
      </w:r>
      <w:r w:rsidR="00E619F2" w:rsidRPr="00AF1629">
        <w:rPr>
          <w:b w:val="0"/>
          <w:sz w:val="24"/>
          <w:szCs w:val="24"/>
        </w:rPr>
        <w:t>2</w:t>
      </w:r>
      <w:r w:rsidRPr="00AF1629">
        <w:rPr>
          <w:b w:val="0"/>
          <w:sz w:val="24"/>
          <w:szCs w:val="24"/>
        </w:rPr>
        <w:t xml:space="preserve"> – </w:t>
      </w:r>
      <w:r w:rsidR="00B553EC">
        <w:rPr>
          <w:b w:val="0"/>
          <w:sz w:val="24"/>
          <w:szCs w:val="24"/>
        </w:rPr>
        <w:t>Краткосрочная д</w:t>
      </w:r>
      <w:r w:rsidRPr="00AF1629">
        <w:rPr>
          <w:b w:val="0"/>
          <w:sz w:val="24"/>
          <w:szCs w:val="24"/>
        </w:rPr>
        <w:t xml:space="preserve">инамика </w:t>
      </w:r>
      <w:r w:rsidRPr="00AF1629">
        <w:rPr>
          <w:b w:val="0"/>
          <w:spacing w:val="-6"/>
          <w:sz w:val="24"/>
          <w:szCs w:val="24"/>
        </w:rPr>
        <w:t xml:space="preserve">цен предложений </w:t>
      </w:r>
      <w:r w:rsidRPr="00AF1629">
        <w:rPr>
          <w:b w:val="0"/>
          <w:sz w:val="24"/>
          <w:szCs w:val="24"/>
        </w:rPr>
        <w:t>земельных участков</w:t>
      </w:r>
      <w:r w:rsidR="00901C21">
        <w:rPr>
          <w:b w:val="0"/>
          <w:sz w:val="24"/>
          <w:szCs w:val="24"/>
        </w:rPr>
        <w:t>, руб./сот.</w:t>
      </w:r>
    </w:p>
    <w:tbl>
      <w:tblPr>
        <w:tblW w:w="5000" w:type="pct"/>
        <w:tblLook w:val="04A0"/>
      </w:tblPr>
      <w:tblGrid>
        <w:gridCol w:w="2556"/>
        <w:gridCol w:w="952"/>
        <w:gridCol w:w="1007"/>
        <w:gridCol w:w="951"/>
        <w:gridCol w:w="951"/>
        <w:gridCol w:w="951"/>
        <w:gridCol w:w="951"/>
        <w:gridCol w:w="1977"/>
      </w:tblGrid>
      <w:tr w:rsidR="00665FB2" w:rsidRPr="00665FB2" w:rsidTr="00665FB2">
        <w:trPr>
          <w:trHeight w:val="20"/>
        </w:trPr>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B2" w:rsidRPr="00665FB2" w:rsidRDefault="00665FB2" w:rsidP="00665FB2">
            <w:pPr>
              <w:jc w:val="center"/>
              <w:rPr>
                <w:sz w:val="18"/>
                <w:szCs w:val="18"/>
              </w:rPr>
            </w:pPr>
            <w:r w:rsidRPr="00665FB2">
              <w:rPr>
                <w:sz w:val="18"/>
                <w:szCs w:val="18"/>
              </w:rPr>
              <w:t>Район города</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665FB2" w:rsidRPr="00665FB2" w:rsidRDefault="00665FB2" w:rsidP="00665FB2">
            <w:pPr>
              <w:jc w:val="center"/>
              <w:rPr>
                <w:sz w:val="18"/>
                <w:szCs w:val="18"/>
              </w:rPr>
            </w:pPr>
            <w:r w:rsidRPr="00665FB2">
              <w:rPr>
                <w:sz w:val="18"/>
                <w:szCs w:val="18"/>
              </w:rPr>
              <w:t>окт.19</w:t>
            </w:r>
          </w:p>
        </w:tc>
        <w:tc>
          <w:tcPr>
            <w:tcW w:w="489" w:type="pct"/>
            <w:tcBorders>
              <w:top w:val="single" w:sz="4" w:space="0" w:color="auto"/>
              <w:left w:val="nil"/>
              <w:bottom w:val="single" w:sz="4" w:space="0" w:color="auto"/>
              <w:right w:val="single" w:sz="4" w:space="0" w:color="auto"/>
            </w:tcBorders>
            <w:shd w:val="clear" w:color="000000" w:fill="E3E3E3"/>
            <w:vAlign w:val="center"/>
            <w:hideMark/>
          </w:tcPr>
          <w:p w:rsidR="00665FB2" w:rsidRPr="00665FB2" w:rsidRDefault="00665FB2" w:rsidP="00665FB2">
            <w:pPr>
              <w:jc w:val="center"/>
              <w:rPr>
                <w:sz w:val="18"/>
                <w:szCs w:val="18"/>
              </w:rPr>
            </w:pPr>
            <w:r w:rsidRPr="00665FB2">
              <w:rPr>
                <w:sz w:val="18"/>
                <w:szCs w:val="18"/>
              </w:rPr>
              <w:t>ноя.19</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665FB2" w:rsidRPr="00665FB2" w:rsidRDefault="00665FB2" w:rsidP="00665FB2">
            <w:pPr>
              <w:jc w:val="center"/>
              <w:rPr>
                <w:sz w:val="18"/>
                <w:szCs w:val="18"/>
              </w:rPr>
            </w:pPr>
            <w:r w:rsidRPr="00665FB2">
              <w:rPr>
                <w:sz w:val="18"/>
                <w:szCs w:val="18"/>
              </w:rPr>
              <w:t>дек.19</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665FB2" w:rsidRPr="00665FB2" w:rsidRDefault="00665FB2" w:rsidP="00665FB2">
            <w:pPr>
              <w:jc w:val="center"/>
              <w:rPr>
                <w:sz w:val="18"/>
                <w:szCs w:val="18"/>
              </w:rPr>
            </w:pPr>
            <w:r w:rsidRPr="00665FB2">
              <w:rPr>
                <w:sz w:val="18"/>
                <w:szCs w:val="18"/>
              </w:rPr>
              <w:t>янв.20</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665FB2" w:rsidRPr="00665FB2" w:rsidRDefault="00665FB2" w:rsidP="00665FB2">
            <w:pPr>
              <w:jc w:val="center"/>
              <w:rPr>
                <w:sz w:val="18"/>
                <w:szCs w:val="18"/>
              </w:rPr>
            </w:pPr>
            <w:r w:rsidRPr="00665FB2">
              <w:rPr>
                <w:sz w:val="18"/>
                <w:szCs w:val="18"/>
              </w:rPr>
              <w:t>фев.20</w:t>
            </w:r>
          </w:p>
        </w:tc>
        <w:tc>
          <w:tcPr>
            <w:tcW w:w="462" w:type="pct"/>
            <w:tcBorders>
              <w:top w:val="single" w:sz="4" w:space="0" w:color="auto"/>
              <w:left w:val="nil"/>
              <w:bottom w:val="single" w:sz="4" w:space="0" w:color="auto"/>
              <w:right w:val="single" w:sz="4" w:space="0" w:color="auto"/>
            </w:tcBorders>
            <w:shd w:val="clear" w:color="000000" w:fill="E3E3E3"/>
            <w:vAlign w:val="center"/>
            <w:hideMark/>
          </w:tcPr>
          <w:p w:rsidR="00665FB2" w:rsidRPr="00665FB2" w:rsidRDefault="00665FB2" w:rsidP="00665FB2">
            <w:pPr>
              <w:jc w:val="center"/>
              <w:rPr>
                <w:sz w:val="18"/>
                <w:szCs w:val="18"/>
              </w:rPr>
            </w:pPr>
            <w:r w:rsidRPr="00665FB2">
              <w:rPr>
                <w:sz w:val="18"/>
                <w:szCs w:val="18"/>
              </w:rPr>
              <w:t>мар.20</w:t>
            </w:r>
          </w:p>
        </w:tc>
        <w:tc>
          <w:tcPr>
            <w:tcW w:w="960" w:type="pct"/>
            <w:tcBorders>
              <w:top w:val="single" w:sz="4" w:space="0" w:color="auto"/>
              <w:left w:val="nil"/>
              <w:bottom w:val="single" w:sz="4" w:space="0" w:color="auto"/>
              <w:right w:val="single" w:sz="4" w:space="0" w:color="auto"/>
            </w:tcBorders>
            <w:shd w:val="clear" w:color="000000" w:fill="C0C0C0"/>
            <w:vAlign w:val="bottom"/>
            <w:hideMark/>
          </w:tcPr>
          <w:p w:rsidR="00665FB2" w:rsidRPr="00665FB2" w:rsidRDefault="00665FB2" w:rsidP="00665FB2">
            <w:pPr>
              <w:jc w:val="center"/>
              <w:rPr>
                <w:sz w:val="18"/>
                <w:szCs w:val="18"/>
              </w:rPr>
            </w:pPr>
            <w:r w:rsidRPr="00665FB2">
              <w:rPr>
                <w:sz w:val="18"/>
                <w:szCs w:val="18"/>
              </w:rPr>
              <w:t>Диапазон цен, руб./сотка</w:t>
            </w:r>
          </w:p>
        </w:tc>
      </w:tr>
      <w:tr w:rsidR="00665FB2" w:rsidRPr="00665FB2" w:rsidTr="00665FB2">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665FB2" w:rsidRPr="00665FB2" w:rsidRDefault="00665FB2" w:rsidP="00665FB2">
            <w:pPr>
              <w:rPr>
                <w:sz w:val="18"/>
                <w:szCs w:val="18"/>
              </w:rPr>
            </w:pPr>
            <w:r w:rsidRPr="00665FB2">
              <w:rPr>
                <w:sz w:val="18"/>
                <w:szCs w:val="18"/>
              </w:rPr>
              <w:t>Юго-запад</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435 035</w:t>
            </w:r>
          </w:p>
        </w:tc>
        <w:tc>
          <w:tcPr>
            <w:tcW w:w="489" w:type="pct"/>
            <w:tcBorders>
              <w:top w:val="nil"/>
              <w:left w:val="nil"/>
              <w:bottom w:val="single" w:sz="4" w:space="0" w:color="auto"/>
              <w:right w:val="single" w:sz="4" w:space="0" w:color="auto"/>
            </w:tcBorders>
            <w:shd w:val="clear" w:color="auto" w:fill="auto"/>
            <w:noWrap/>
            <w:vAlign w:val="bottom"/>
            <w:hideMark/>
          </w:tcPr>
          <w:p w:rsidR="00665FB2" w:rsidRPr="00665FB2" w:rsidRDefault="00665FB2" w:rsidP="00665FB2">
            <w:pPr>
              <w:rPr>
                <w:sz w:val="18"/>
                <w:szCs w:val="18"/>
              </w:rPr>
            </w:pPr>
            <w:r w:rsidRPr="00665FB2">
              <w:rPr>
                <w:sz w:val="18"/>
                <w:szCs w:val="18"/>
              </w:rPr>
              <w:t xml:space="preserve">    602 077 </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769 119</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524 434</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851 409</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696 794</w:t>
            </w:r>
          </w:p>
        </w:tc>
        <w:tc>
          <w:tcPr>
            <w:tcW w:w="960" w:type="pct"/>
            <w:tcBorders>
              <w:top w:val="nil"/>
              <w:left w:val="nil"/>
              <w:bottom w:val="single" w:sz="4" w:space="0" w:color="auto"/>
              <w:right w:val="single" w:sz="4" w:space="0" w:color="auto"/>
            </w:tcBorders>
            <w:shd w:val="clear" w:color="000000" w:fill="A0E0E0"/>
            <w:noWrap/>
            <w:vAlign w:val="bottom"/>
            <w:hideMark/>
          </w:tcPr>
          <w:p w:rsidR="00665FB2" w:rsidRPr="00665FB2" w:rsidRDefault="00665FB2" w:rsidP="00665FB2">
            <w:pPr>
              <w:jc w:val="center"/>
              <w:rPr>
                <w:sz w:val="18"/>
                <w:szCs w:val="18"/>
              </w:rPr>
            </w:pPr>
            <w:r w:rsidRPr="00665FB2">
              <w:rPr>
                <w:sz w:val="18"/>
                <w:szCs w:val="18"/>
              </w:rPr>
              <w:t>200000 - 1600000</w:t>
            </w:r>
          </w:p>
        </w:tc>
      </w:tr>
      <w:tr w:rsidR="00665FB2" w:rsidRPr="00665FB2" w:rsidTr="00665FB2">
        <w:trPr>
          <w:trHeight w:val="20"/>
        </w:trPr>
        <w:tc>
          <w:tcPr>
            <w:tcW w:w="1241" w:type="pct"/>
            <w:tcBorders>
              <w:top w:val="nil"/>
              <w:left w:val="single" w:sz="4" w:space="0" w:color="auto"/>
              <w:bottom w:val="single" w:sz="4" w:space="0" w:color="auto"/>
              <w:right w:val="single" w:sz="4" w:space="0" w:color="auto"/>
            </w:tcBorders>
            <w:shd w:val="clear" w:color="auto" w:fill="auto"/>
            <w:noWrap/>
            <w:vAlign w:val="bottom"/>
            <w:hideMark/>
          </w:tcPr>
          <w:p w:rsidR="00665FB2" w:rsidRPr="00665FB2" w:rsidRDefault="00665FB2" w:rsidP="00665FB2">
            <w:pPr>
              <w:rPr>
                <w:sz w:val="18"/>
                <w:szCs w:val="18"/>
              </w:rPr>
            </w:pPr>
            <w:r w:rsidRPr="00665FB2">
              <w:rPr>
                <w:sz w:val="18"/>
                <w:szCs w:val="18"/>
              </w:rPr>
              <w:t>Северо-запад</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808 791</w:t>
            </w:r>
          </w:p>
        </w:tc>
        <w:tc>
          <w:tcPr>
            <w:tcW w:w="489" w:type="pct"/>
            <w:tcBorders>
              <w:top w:val="nil"/>
              <w:left w:val="nil"/>
              <w:bottom w:val="single" w:sz="4" w:space="0" w:color="auto"/>
              <w:right w:val="single" w:sz="4" w:space="0" w:color="auto"/>
            </w:tcBorders>
            <w:shd w:val="clear" w:color="auto" w:fill="auto"/>
            <w:noWrap/>
            <w:vAlign w:val="bottom"/>
            <w:hideMark/>
          </w:tcPr>
          <w:p w:rsidR="00665FB2" w:rsidRPr="00665FB2" w:rsidRDefault="00665FB2" w:rsidP="00665FB2">
            <w:pPr>
              <w:rPr>
                <w:sz w:val="18"/>
                <w:szCs w:val="18"/>
              </w:rPr>
            </w:pPr>
            <w:r w:rsidRPr="00665FB2">
              <w:rPr>
                <w:sz w:val="18"/>
                <w:szCs w:val="18"/>
              </w:rPr>
              <w:t xml:space="preserve">    661 476 </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514 160</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448 561</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424 413</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461 736</w:t>
            </w:r>
          </w:p>
        </w:tc>
        <w:tc>
          <w:tcPr>
            <w:tcW w:w="960" w:type="pct"/>
            <w:tcBorders>
              <w:top w:val="nil"/>
              <w:left w:val="nil"/>
              <w:bottom w:val="single" w:sz="4" w:space="0" w:color="auto"/>
              <w:right w:val="single" w:sz="4" w:space="0" w:color="auto"/>
            </w:tcBorders>
            <w:shd w:val="clear" w:color="000000" w:fill="A0E0E0"/>
            <w:noWrap/>
            <w:vAlign w:val="bottom"/>
            <w:hideMark/>
          </w:tcPr>
          <w:p w:rsidR="00665FB2" w:rsidRPr="00665FB2" w:rsidRDefault="00665FB2" w:rsidP="00665FB2">
            <w:pPr>
              <w:jc w:val="center"/>
              <w:rPr>
                <w:sz w:val="18"/>
                <w:szCs w:val="18"/>
              </w:rPr>
            </w:pPr>
            <w:r w:rsidRPr="00665FB2">
              <w:rPr>
                <w:sz w:val="18"/>
                <w:szCs w:val="18"/>
              </w:rPr>
              <w:t>58824 - 1212121</w:t>
            </w:r>
          </w:p>
        </w:tc>
      </w:tr>
      <w:tr w:rsidR="00665FB2" w:rsidRPr="00665FB2" w:rsidTr="00665FB2">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665FB2" w:rsidRPr="00665FB2" w:rsidRDefault="00665FB2" w:rsidP="00665FB2">
            <w:pPr>
              <w:rPr>
                <w:sz w:val="18"/>
                <w:szCs w:val="18"/>
              </w:rPr>
            </w:pPr>
            <w:r w:rsidRPr="00665FB2">
              <w:rPr>
                <w:sz w:val="18"/>
                <w:szCs w:val="18"/>
              </w:rPr>
              <w:t>Центр</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971 613</w:t>
            </w:r>
          </w:p>
        </w:tc>
        <w:tc>
          <w:tcPr>
            <w:tcW w:w="489" w:type="pct"/>
            <w:tcBorders>
              <w:top w:val="nil"/>
              <w:left w:val="nil"/>
              <w:bottom w:val="single" w:sz="4" w:space="0" w:color="auto"/>
              <w:right w:val="single" w:sz="4" w:space="0" w:color="auto"/>
            </w:tcBorders>
            <w:shd w:val="clear" w:color="auto" w:fill="auto"/>
            <w:noWrap/>
            <w:vAlign w:val="bottom"/>
            <w:hideMark/>
          </w:tcPr>
          <w:p w:rsidR="00665FB2" w:rsidRPr="00665FB2" w:rsidRDefault="00665FB2" w:rsidP="00665FB2">
            <w:pPr>
              <w:rPr>
                <w:sz w:val="18"/>
                <w:szCs w:val="18"/>
              </w:rPr>
            </w:pPr>
            <w:r w:rsidRPr="00665FB2">
              <w:rPr>
                <w:sz w:val="18"/>
                <w:szCs w:val="18"/>
              </w:rPr>
              <w:t xml:space="preserve"> 1 006 099 </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1 040 585</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1 043 885</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909 508</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827 198</w:t>
            </w:r>
          </w:p>
        </w:tc>
        <w:tc>
          <w:tcPr>
            <w:tcW w:w="960" w:type="pct"/>
            <w:tcBorders>
              <w:top w:val="nil"/>
              <w:left w:val="nil"/>
              <w:bottom w:val="single" w:sz="4" w:space="0" w:color="auto"/>
              <w:right w:val="single" w:sz="4" w:space="0" w:color="auto"/>
            </w:tcBorders>
            <w:shd w:val="clear" w:color="000000" w:fill="A0E0E0"/>
            <w:noWrap/>
            <w:vAlign w:val="bottom"/>
            <w:hideMark/>
          </w:tcPr>
          <w:p w:rsidR="00665FB2" w:rsidRPr="00665FB2" w:rsidRDefault="00665FB2" w:rsidP="00665FB2">
            <w:pPr>
              <w:jc w:val="center"/>
              <w:rPr>
                <w:sz w:val="18"/>
                <w:szCs w:val="18"/>
              </w:rPr>
            </w:pPr>
            <w:r w:rsidRPr="00665FB2">
              <w:rPr>
                <w:sz w:val="18"/>
                <w:szCs w:val="18"/>
              </w:rPr>
              <w:t>320833 - 1178571</w:t>
            </w:r>
          </w:p>
        </w:tc>
      </w:tr>
      <w:tr w:rsidR="00665FB2" w:rsidRPr="00665FB2" w:rsidTr="00665FB2">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665FB2" w:rsidRPr="00665FB2" w:rsidRDefault="00665FB2" w:rsidP="00665FB2">
            <w:pPr>
              <w:rPr>
                <w:sz w:val="18"/>
                <w:szCs w:val="18"/>
              </w:rPr>
            </w:pPr>
            <w:r w:rsidRPr="00665FB2">
              <w:rPr>
                <w:sz w:val="18"/>
                <w:szCs w:val="18"/>
              </w:rPr>
              <w:t>Другие</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w:t>
            </w:r>
          </w:p>
        </w:tc>
        <w:tc>
          <w:tcPr>
            <w:tcW w:w="489" w:type="pct"/>
            <w:tcBorders>
              <w:top w:val="nil"/>
              <w:left w:val="nil"/>
              <w:bottom w:val="single" w:sz="4" w:space="0" w:color="auto"/>
              <w:right w:val="single" w:sz="4" w:space="0" w:color="auto"/>
            </w:tcBorders>
            <w:shd w:val="clear" w:color="auto" w:fill="auto"/>
            <w:noWrap/>
            <w:vAlign w:val="bottom"/>
            <w:hideMark/>
          </w:tcPr>
          <w:p w:rsidR="00665FB2" w:rsidRPr="00665FB2" w:rsidRDefault="00665FB2" w:rsidP="00665FB2">
            <w:pPr>
              <w:rPr>
                <w:sz w:val="18"/>
                <w:szCs w:val="18"/>
              </w:rPr>
            </w:pPr>
            <w:r w:rsidRPr="00665FB2">
              <w:rPr>
                <w:sz w:val="18"/>
                <w:szCs w:val="18"/>
              </w:rPr>
              <w:t xml:space="preserve">    186 523 </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184 066</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619 339</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587 632</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sz w:val="18"/>
                <w:szCs w:val="18"/>
              </w:rPr>
            </w:pPr>
            <w:r w:rsidRPr="00665FB2">
              <w:rPr>
                <w:sz w:val="18"/>
                <w:szCs w:val="18"/>
              </w:rPr>
              <w:t>-</w:t>
            </w:r>
          </w:p>
        </w:tc>
        <w:tc>
          <w:tcPr>
            <w:tcW w:w="960" w:type="pct"/>
            <w:tcBorders>
              <w:top w:val="nil"/>
              <w:left w:val="nil"/>
              <w:bottom w:val="single" w:sz="4" w:space="0" w:color="auto"/>
              <w:right w:val="single" w:sz="4" w:space="0" w:color="auto"/>
            </w:tcBorders>
            <w:shd w:val="clear" w:color="000000" w:fill="A0E0E0"/>
            <w:noWrap/>
            <w:vAlign w:val="bottom"/>
            <w:hideMark/>
          </w:tcPr>
          <w:p w:rsidR="00665FB2" w:rsidRPr="00665FB2" w:rsidRDefault="00665FB2" w:rsidP="00665FB2">
            <w:pPr>
              <w:jc w:val="center"/>
              <w:rPr>
                <w:sz w:val="18"/>
                <w:szCs w:val="18"/>
              </w:rPr>
            </w:pPr>
            <w:r w:rsidRPr="00665FB2">
              <w:rPr>
                <w:sz w:val="18"/>
                <w:szCs w:val="18"/>
              </w:rPr>
              <w:t>-</w:t>
            </w:r>
          </w:p>
        </w:tc>
      </w:tr>
      <w:tr w:rsidR="00665FB2" w:rsidRPr="00665FB2" w:rsidTr="00665FB2">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665FB2" w:rsidRPr="00665FB2" w:rsidRDefault="00665FB2" w:rsidP="00665FB2">
            <w:pPr>
              <w:rPr>
                <w:b/>
                <w:bCs/>
                <w:sz w:val="18"/>
                <w:szCs w:val="18"/>
              </w:rPr>
            </w:pPr>
            <w:r w:rsidRPr="00665FB2">
              <w:rPr>
                <w:b/>
                <w:bCs/>
                <w:sz w:val="18"/>
                <w:szCs w:val="18"/>
              </w:rPr>
              <w:t>Средняя</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b/>
                <w:bCs/>
                <w:sz w:val="18"/>
                <w:szCs w:val="18"/>
              </w:rPr>
            </w:pPr>
            <w:r w:rsidRPr="00665FB2">
              <w:rPr>
                <w:b/>
                <w:bCs/>
                <w:sz w:val="18"/>
                <w:szCs w:val="18"/>
              </w:rPr>
              <w:t>793 811</w:t>
            </w:r>
          </w:p>
        </w:tc>
        <w:tc>
          <w:tcPr>
            <w:tcW w:w="489" w:type="pct"/>
            <w:tcBorders>
              <w:top w:val="nil"/>
              <w:left w:val="nil"/>
              <w:bottom w:val="single" w:sz="4" w:space="0" w:color="auto"/>
              <w:right w:val="single" w:sz="4" w:space="0" w:color="auto"/>
            </w:tcBorders>
            <w:shd w:val="clear" w:color="auto" w:fill="auto"/>
            <w:noWrap/>
            <w:vAlign w:val="bottom"/>
            <w:hideMark/>
          </w:tcPr>
          <w:p w:rsidR="00665FB2" w:rsidRPr="00665FB2" w:rsidRDefault="00665FB2" w:rsidP="00665FB2">
            <w:pPr>
              <w:rPr>
                <w:b/>
                <w:bCs/>
                <w:sz w:val="18"/>
                <w:szCs w:val="18"/>
              </w:rPr>
            </w:pPr>
            <w:r w:rsidRPr="00665FB2">
              <w:rPr>
                <w:b/>
                <w:bCs/>
                <w:sz w:val="18"/>
                <w:szCs w:val="18"/>
              </w:rPr>
              <w:t xml:space="preserve">  781 802 </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b/>
                <w:bCs/>
                <w:sz w:val="18"/>
                <w:szCs w:val="18"/>
              </w:rPr>
            </w:pPr>
            <w:r w:rsidRPr="00665FB2">
              <w:rPr>
                <w:b/>
                <w:bCs/>
                <w:sz w:val="18"/>
                <w:szCs w:val="18"/>
              </w:rPr>
              <w:t>769 792</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b/>
                <w:bCs/>
                <w:sz w:val="18"/>
                <w:szCs w:val="18"/>
              </w:rPr>
            </w:pPr>
            <w:r w:rsidRPr="00665FB2">
              <w:rPr>
                <w:b/>
                <w:bCs/>
                <w:sz w:val="18"/>
                <w:szCs w:val="18"/>
              </w:rPr>
              <w:t>703 165</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b/>
                <w:bCs/>
                <w:sz w:val="18"/>
                <w:szCs w:val="18"/>
              </w:rPr>
            </w:pPr>
            <w:r w:rsidRPr="00665FB2">
              <w:rPr>
                <w:b/>
                <w:bCs/>
                <w:sz w:val="18"/>
                <w:szCs w:val="18"/>
              </w:rPr>
              <w:t>669 401</w:t>
            </w:r>
          </w:p>
        </w:tc>
        <w:tc>
          <w:tcPr>
            <w:tcW w:w="462" w:type="pct"/>
            <w:tcBorders>
              <w:top w:val="nil"/>
              <w:left w:val="nil"/>
              <w:bottom w:val="single" w:sz="4" w:space="0" w:color="auto"/>
              <w:right w:val="single" w:sz="4" w:space="0" w:color="auto"/>
            </w:tcBorders>
            <w:shd w:val="clear" w:color="auto" w:fill="auto"/>
            <w:vAlign w:val="bottom"/>
            <w:hideMark/>
          </w:tcPr>
          <w:p w:rsidR="00665FB2" w:rsidRPr="00665FB2" w:rsidRDefault="00665FB2" w:rsidP="00665FB2">
            <w:pPr>
              <w:jc w:val="center"/>
              <w:rPr>
                <w:b/>
                <w:bCs/>
                <w:sz w:val="18"/>
                <w:szCs w:val="18"/>
              </w:rPr>
            </w:pPr>
            <w:r w:rsidRPr="00665FB2">
              <w:rPr>
                <w:b/>
                <w:bCs/>
                <w:sz w:val="18"/>
                <w:szCs w:val="18"/>
              </w:rPr>
              <w:t>644 483</w:t>
            </w:r>
          </w:p>
        </w:tc>
        <w:tc>
          <w:tcPr>
            <w:tcW w:w="960" w:type="pct"/>
            <w:tcBorders>
              <w:top w:val="nil"/>
              <w:left w:val="nil"/>
              <w:bottom w:val="single" w:sz="4" w:space="0" w:color="auto"/>
              <w:right w:val="single" w:sz="4" w:space="0" w:color="auto"/>
            </w:tcBorders>
            <w:shd w:val="clear" w:color="000000" w:fill="A0E0E0"/>
            <w:noWrap/>
            <w:vAlign w:val="bottom"/>
            <w:hideMark/>
          </w:tcPr>
          <w:p w:rsidR="00665FB2" w:rsidRPr="00665FB2" w:rsidRDefault="00665FB2" w:rsidP="00665FB2">
            <w:pPr>
              <w:jc w:val="center"/>
              <w:rPr>
                <w:b/>
                <w:bCs/>
                <w:sz w:val="18"/>
                <w:szCs w:val="18"/>
              </w:rPr>
            </w:pPr>
            <w:r w:rsidRPr="00665FB2">
              <w:rPr>
                <w:b/>
                <w:bCs/>
                <w:sz w:val="18"/>
                <w:szCs w:val="18"/>
              </w:rPr>
              <w:t>58 824 -1 600 000</w:t>
            </w:r>
          </w:p>
        </w:tc>
      </w:tr>
      <w:tr w:rsidR="00665FB2" w:rsidRPr="00665FB2" w:rsidTr="00665FB2">
        <w:trPr>
          <w:trHeight w:val="20"/>
        </w:trPr>
        <w:tc>
          <w:tcPr>
            <w:tcW w:w="1241" w:type="pct"/>
            <w:tcBorders>
              <w:top w:val="nil"/>
              <w:left w:val="single" w:sz="4" w:space="0" w:color="auto"/>
              <w:bottom w:val="single" w:sz="4" w:space="0" w:color="auto"/>
              <w:right w:val="single" w:sz="4" w:space="0" w:color="auto"/>
            </w:tcBorders>
            <w:shd w:val="clear" w:color="auto" w:fill="auto"/>
            <w:vAlign w:val="bottom"/>
            <w:hideMark/>
          </w:tcPr>
          <w:p w:rsidR="00665FB2" w:rsidRPr="00665FB2" w:rsidRDefault="00665FB2" w:rsidP="00665FB2">
            <w:pPr>
              <w:rPr>
                <w:sz w:val="18"/>
                <w:szCs w:val="18"/>
              </w:rPr>
            </w:pPr>
            <w:r w:rsidRPr="00665FB2">
              <w:rPr>
                <w:sz w:val="18"/>
                <w:szCs w:val="18"/>
              </w:rPr>
              <w:t xml:space="preserve">Изменение </w:t>
            </w:r>
            <w:proofErr w:type="gramStart"/>
            <w:r w:rsidRPr="00665FB2">
              <w:rPr>
                <w:sz w:val="18"/>
                <w:szCs w:val="18"/>
              </w:rPr>
              <w:t>в</w:t>
            </w:r>
            <w:proofErr w:type="gramEnd"/>
            <w:r w:rsidRPr="00665FB2">
              <w:rPr>
                <w:sz w:val="18"/>
                <w:szCs w:val="18"/>
              </w:rPr>
              <w:t xml:space="preserve"> %</w:t>
            </w:r>
          </w:p>
        </w:tc>
        <w:tc>
          <w:tcPr>
            <w:tcW w:w="462" w:type="pct"/>
            <w:tcBorders>
              <w:top w:val="nil"/>
              <w:left w:val="nil"/>
              <w:bottom w:val="single" w:sz="4" w:space="0" w:color="auto"/>
              <w:right w:val="single" w:sz="4" w:space="0" w:color="auto"/>
            </w:tcBorders>
            <w:shd w:val="clear" w:color="000000" w:fill="FFFF99"/>
            <w:vAlign w:val="bottom"/>
            <w:hideMark/>
          </w:tcPr>
          <w:p w:rsidR="00665FB2" w:rsidRPr="00665FB2" w:rsidRDefault="00665FB2" w:rsidP="00665FB2">
            <w:pPr>
              <w:jc w:val="center"/>
              <w:rPr>
                <w:sz w:val="18"/>
                <w:szCs w:val="18"/>
              </w:rPr>
            </w:pPr>
            <w:r w:rsidRPr="00665FB2">
              <w:rPr>
                <w:sz w:val="18"/>
                <w:szCs w:val="18"/>
              </w:rPr>
              <w:t>159%</w:t>
            </w:r>
          </w:p>
        </w:tc>
        <w:tc>
          <w:tcPr>
            <w:tcW w:w="489" w:type="pct"/>
            <w:tcBorders>
              <w:top w:val="nil"/>
              <w:left w:val="nil"/>
              <w:bottom w:val="single" w:sz="4" w:space="0" w:color="auto"/>
              <w:right w:val="single" w:sz="4" w:space="0" w:color="auto"/>
            </w:tcBorders>
            <w:shd w:val="clear" w:color="000000" w:fill="FFFF99"/>
            <w:vAlign w:val="bottom"/>
            <w:hideMark/>
          </w:tcPr>
          <w:p w:rsidR="00665FB2" w:rsidRPr="00665FB2" w:rsidRDefault="00665FB2" w:rsidP="00665FB2">
            <w:pPr>
              <w:jc w:val="center"/>
              <w:rPr>
                <w:sz w:val="18"/>
                <w:szCs w:val="18"/>
              </w:rPr>
            </w:pPr>
            <w:r w:rsidRPr="00665FB2">
              <w:rPr>
                <w:sz w:val="18"/>
                <w:szCs w:val="18"/>
              </w:rPr>
              <w:t>156%</w:t>
            </w:r>
          </w:p>
        </w:tc>
        <w:tc>
          <w:tcPr>
            <w:tcW w:w="462" w:type="pct"/>
            <w:tcBorders>
              <w:top w:val="nil"/>
              <w:left w:val="nil"/>
              <w:bottom w:val="single" w:sz="4" w:space="0" w:color="auto"/>
              <w:right w:val="single" w:sz="4" w:space="0" w:color="auto"/>
            </w:tcBorders>
            <w:shd w:val="clear" w:color="000000" w:fill="FFFF99"/>
            <w:vAlign w:val="bottom"/>
            <w:hideMark/>
          </w:tcPr>
          <w:p w:rsidR="00665FB2" w:rsidRPr="00665FB2" w:rsidRDefault="00665FB2" w:rsidP="00665FB2">
            <w:pPr>
              <w:jc w:val="center"/>
              <w:rPr>
                <w:sz w:val="18"/>
                <w:szCs w:val="18"/>
              </w:rPr>
            </w:pPr>
            <w:r w:rsidRPr="00665FB2">
              <w:rPr>
                <w:sz w:val="18"/>
                <w:szCs w:val="18"/>
              </w:rPr>
              <w:t>154%</w:t>
            </w:r>
          </w:p>
        </w:tc>
        <w:tc>
          <w:tcPr>
            <w:tcW w:w="462" w:type="pct"/>
            <w:tcBorders>
              <w:top w:val="nil"/>
              <w:left w:val="nil"/>
              <w:bottom w:val="single" w:sz="4" w:space="0" w:color="auto"/>
              <w:right w:val="single" w:sz="4" w:space="0" w:color="auto"/>
            </w:tcBorders>
            <w:shd w:val="clear" w:color="000000" w:fill="FFFF99"/>
            <w:vAlign w:val="bottom"/>
            <w:hideMark/>
          </w:tcPr>
          <w:p w:rsidR="00665FB2" w:rsidRPr="00665FB2" w:rsidRDefault="00665FB2" w:rsidP="00665FB2">
            <w:pPr>
              <w:jc w:val="center"/>
              <w:rPr>
                <w:sz w:val="18"/>
                <w:szCs w:val="18"/>
              </w:rPr>
            </w:pPr>
            <w:r w:rsidRPr="00665FB2">
              <w:rPr>
                <w:sz w:val="18"/>
                <w:szCs w:val="18"/>
              </w:rPr>
              <w:t>141%</w:t>
            </w:r>
          </w:p>
        </w:tc>
        <w:tc>
          <w:tcPr>
            <w:tcW w:w="462" w:type="pct"/>
            <w:tcBorders>
              <w:top w:val="nil"/>
              <w:left w:val="nil"/>
              <w:bottom w:val="single" w:sz="4" w:space="0" w:color="auto"/>
              <w:right w:val="single" w:sz="4" w:space="0" w:color="auto"/>
            </w:tcBorders>
            <w:shd w:val="clear" w:color="000000" w:fill="FFFF99"/>
            <w:vAlign w:val="bottom"/>
            <w:hideMark/>
          </w:tcPr>
          <w:p w:rsidR="00665FB2" w:rsidRPr="00665FB2" w:rsidRDefault="00665FB2" w:rsidP="00665FB2">
            <w:pPr>
              <w:jc w:val="center"/>
              <w:rPr>
                <w:sz w:val="18"/>
                <w:szCs w:val="18"/>
              </w:rPr>
            </w:pPr>
            <w:r w:rsidRPr="00665FB2">
              <w:rPr>
                <w:sz w:val="18"/>
                <w:szCs w:val="18"/>
              </w:rPr>
              <w:t>134%</w:t>
            </w:r>
          </w:p>
        </w:tc>
        <w:tc>
          <w:tcPr>
            <w:tcW w:w="462" w:type="pct"/>
            <w:tcBorders>
              <w:top w:val="nil"/>
              <w:left w:val="nil"/>
              <w:bottom w:val="single" w:sz="4" w:space="0" w:color="auto"/>
              <w:right w:val="single" w:sz="4" w:space="0" w:color="auto"/>
            </w:tcBorders>
            <w:shd w:val="clear" w:color="000000" w:fill="FFFF99"/>
            <w:vAlign w:val="bottom"/>
            <w:hideMark/>
          </w:tcPr>
          <w:p w:rsidR="00665FB2" w:rsidRPr="00665FB2" w:rsidRDefault="00665FB2" w:rsidP="00665FB2">
            <w:pPr>
              <w:jc w:val="center"/>
              <w:rPr>
                <w:sz w:val="18"/>
                <w:szCs w:val="18"/>
              </w:rPr>
            </w:pPr>
            <w:r w:rsidRPr="00665FB2">
              <w:rPr>
                <w:sz w:val="18"/>
                <w:szCs w:val="18"/>
              </w:rPr>
              <w:t>129%</w:t>
            </w:r>
          </w:p>
        </w:tc>
        <w:tc>
          <w:tcPr>
            <w:tcW w:w="960" w:type="pct"/>
            <w:tcBorders>
              <w:top w:val="nil"/>
              <w:left w:val="nil"/>
              <w:bottom w:val="single" w:sz="4" w:space="0" w:color="auto"/>
              <w:right w:val="single" w:sz="4" w:space="0" w:color="auto"/>
            </w:tcBorders>
            <w:shd w:val="clear" w:color="000000" w:fill="A0E0E0"/>
            <w:noWrap/>
            <w:vAlign w:val="bottom"/>
            <w:hideMark/>
          </w:tcPr>
          <w:p w:rsidR="00665FB2" w:rsidRPr="00665FB2" w:rsidRDefault="00665FB2" w:rsidP="00665FB2">
            <w:pPr>
              <w:jc w:val="center"/>
              <w:rPr>
                <w:sz w:val="18"/>
                <w:szCs w:val="18"/>
              </w:rPr>
            </w:pPr>
            <w:r w:rsidRPr="00665FB2">
              <w:rPr>
                <w:sz w:val="18"/>
                <w:szCs w:val="18"/>
              </w:rPr>
              <w:t>-</w:t>
            </w:r>
          </w:p>
        </w:tc>
      </w:tr>
    </w:tbl>
    <w:p w:rsidR="00A2193F" w:rsidRPr="00AF1629" w:rsidRDefault="00A2193F" w:rsidP="00A2193F">
      <w:pPr>
        <w:ind w:firstLine="540"/>
        <w:jc w:val="both"/>
        <w:rPr>
          <w:sz w:val="20"/>
          <w:szCs w:val="20"/>
        </w:rPr>
      </w:pPr>
    </w:p>
    <w:p w:rsidR="006C5C18" w:rsidRDefault="00A2193F" w:rsidP="00C514F4">
      <w:pPr>
        <w:ind w:firstLine="709"/>
        <w:jc w:val="both"/>
      </w:pPr>
      <w:r w:rsidRPr="00AF1629">
        <w:t xml:space="preserve">Таблица </w:t>
      </w:r>
      <w:r w:rsidR="00E619F2" w:rsidRPr="00AF1629">
        <w:t>2</w:t>
      </w:r>
      <w:r w:rsidRPr="00AF1629">
        <w:t xml:space="preserve"> свидетельствует о том, что на рынке земельных участков наибольшие средние значения цен предложений зафиксированы в Центральном районе города, а наименьшие – в </w:t>
      </w:r>
      <w:r w:rsidR="004843FE">
        <w:rPr>
          <w:spacing w:val="-8"/>
        </w:rPr>
        <w:t>Северо-западном районе</w:t>
      </w:r>
      <w:r w:rsidR="00CC0F1D">
        <w:rPr>
          <w:spacing w:val="-8"/>
        </w:rPr>
        <w:t xml:space="preserve"> города</w:t>
      </w:r>
      <w:r w:rsidRPr="00AF1629">
        <w:t>.</w:t>
      </w:r>
    </w:p>
    <w:p w:rsidR="00A2193F" w:rsidRDefault="00B553EC" w:rsidP="00A2193F">
      <w:pPr>
        <w:ind w:firstLine="709"/>
        <w:jc w:val="both"/>
      </w:pPr>
      <w:r>
        <w:t>Краткосрочная д</w:t>
      </w:r>
      <w:r w:rsidR="00A2193F" w:rsidRPr="00050A6E">
        <w:t>инамик</w:t>
      </w:r>
      <w:r w:rsidR="00A2193F">
        <w:t>а</w:t>
      </w:r>
      <w:r w:rsidR="00A2193F" w:rsidRPr="00050A6E">
        <w:t xml:space="preserve"> </w:t>
      </w:r>
      <w:r w:rsidR="00A2193F">
        <w:t>средней цены предложений</w:t>
      </w:r>
      <w:r w:rsidR="00A2193F" w:rsidRPr="00050A6E">
        <w:t xml:space="preserve"> </w:t>
      </w:r>
      <w:r w:rsidR="00A2193F">
        <w:t>земельных участков, выраженная в руб., в графическом виде представлена на</w:t>
      </w:r>
      <w:r w:rsidR="00A2193F" w:rsidRPr="00050A6E">
        <w:t xml:space="preserve"> </w:t>
      </w:r>
      <w:r w:rsidR="00A2193F">
        <w:t xml:space="preserve">рисунке </w:t>
      </w:r>
      <w:r>
        <w:t>12</w:t>
      </w:r>
      <w:r w:rsidR="00A2193F">
        <w:t>.</w:t>
      </w:r>
    </w:p>
    <w:p w:rsidR="00247542" w:rsidRDefault="00247542" w:rsidP="00A2193F">
      <w:pPr>
        <w:ind w:firstLine="709"/>
        <w:jc w:val="both"/>
      </w:pPr>
    </w:p>
    <w:p w:rsidR="00A2193F" w:rsidRPr="00B553EC" w:rsidRDefault="00665FB2" w:rsidP="00A2193F">
      <w:pPr>
        <w:ind w:firstLine="540"/>
        <w:jc w:val="center"/>
      </w:pPr>
      <w:r w:rsidRPr="00665FB2">
        <w:lastRenderedPageBreak/>
        <w:drawing>
          <wp:inline distT="0" distB="0" distL="0" distR="0">
            <wp:extent cx="5762625" cy="2143125"/>
            <wp:effectExtent l="19050" t="0" r="9525" b="0"/>
            <wp:docPr id="1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193F" w:rsidRDefault="00A2193F" w:rsidP="00A2193F">
      <w:pPr>
        <w:pStyle w:val="aa"/>
        <w:ind w:firstLine="540"/>
        <w:jc w:val="center"/>
        <w:rPr>
          <w:b w:val="0"/>
          <w:i/>
          <w:sz w:val="24"/>
          <w:szCs w:val="24"/>
        </w:rPr>
      </w:pPr>
      <w:r w:rsidRPr="0066391A">
        <w:rPr>
          <w:b w:val="0"/>
          <w:i/>
          <w:sz w:val="24"/>
          <w:szCs w:val="24"/>
        </w:rPr>
        <w:t xml:space="preserve">Рисунок </w:t>
      </w:r>
      <w:r w:rsidR="00B553EC">
        <w:rPr>
          <w:b w:val="0"/>
          <w:i/>
          <w:sz w:val="24"/>
          <w:szCs w:val="24"/>
        </w:rPr>
        <w:t>12</w:t>
      </w:r>
      <w:r w:rsidRPr="0066391A">
        <w:rPr>
          <w:b w:val="0"/>
          <w:i/>
          <w:sz w:val="24"/>
          <w:szCs w:val="24"/>
        </w:rPr>
        <w:t xml:space="preserve"> – </w:t>
      </w:r>
      <w:r w:rsidRPr="00C11E72">
        <w:rPr>
          <w:b w:val="0"/>
          <w:i/>
          <w:sz w:val="24"/>
          <w:szCs w:val="24"/>
        </w:rPr>
        <w:t>Динамика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w:t>
      </w:r>
      <w:r w:rsidR="003F1075">
        <w:rPr>
          <w:b w:val="0"/>
          <w:i/>
          <w:sz w:val="24"/>
          <w:szCs w:val="24"/>
        </w:rPr>
        <w:t xml:space="preserve"> под коммерческую застройку</w:t>
      </w:r>
      <w:r w:rsidRPr="00C11E72">
        <w:rPr>
          <w:b w:val="0"/>
          <w:i/>
          <w:sz w:val="24"/>
          <w:szCs w:val="24"/>
        </w:rPr>
        <w:t xml:space="preserve"> в руб.</w:t>
      </w:r>
    </w:p>
    <w:p w:rsidR="00247542" w:rsidRPr="00247542" w:rsidRDefault="00247542" w:rsidP="00247542"/>
    <w:p w:rsidR="00A2193F" w:rsidRDefault="00B553EC" w:rsidP="00A2193F">
      <w:pPr>
        <w:ind w:firstLine="709"/>
        <w:jc w:val="both"/>
      </w:pPr>
      <w:r>
        <w:t>Краткосрочная д</w:t>
      </w:r>
      <w:r w:rsidR="00A2193F" w:rsidRPr="00050A6E">
        <w:t>инамик</w:t>
      </w:r>
      <w:r w:rsidR="00A2193F">
        <w:t>а</w:t>
      </w:r>
      <w:r w:rsidR="00A2193F" w:rsidRPr="00050A6E">
        <w:t xml:space="preserve"> </w:t>
      </w:r>
      <w:r w:rsidR="00A2193F">
        <w:t>средней цены предложений</w:t>
      </w:r>
      <w:r w:rsidR="00A2193F" w:rsidRPr="00050A6E">
        <w:t xml:space="preserve"> </w:t>
      </w:r>
      <w:r w:rsidR="00A2193F">
        <w:t>земельных участков, выраженная в процентах, в графическом виде представлена на</w:t>
      </w:r>
      <w:r w:rsidR="00A2193F" w:rsidRPr="00050A6E">
        <w:t xml:space="preserve"> </w:t>
      </w:r>
      <w:r w:rsidR="00A2193F">
        <w:t>рисунке</w:t>
      </w:r>
      <w:r w:rsidR="00A2193F" w:rsidRPr="00B03E52">
        <w:t xml:space="preserve"> </w:t>
      </w:r>
      <w:r>
        <w:t>13</w:t>
      </w:r>
      <w:r w:rsidR="00A2193F" w:rsidRPr="00B03E52">
        <w:t>.</w:t>
      </w:r>
    </w:p>
    <w:p w:rsidR="00247542" w:rsidRDefault="00247542" w:rsidP="00A2193F">
      <w:pPr>
        <w:ind w:firstLine="709"/>
        <w:jc w:val="both"/>
      </w:pPr>
    </w:p>
    <w:p w:rsidR="00A2193F" w:rsidRPr="001C615B" w:rsidRDefault="00665FB2" w:rsidP="00A2193F">
      <w:pPr>
        <w:ind w:firstLine="540"/>
        <w:jc w:val="center"/>
      </w:pPr>
      <w:r w:rsidRPr="00665FB2">
        <w:drawing>
          <wp:inline distT="0" distB="0" distL="0" distR="0">
            <wp:extent cx="5743575" cy="2152650"/>
            <wp:effectExtent l="19050" t="0" r="9525" b="0"/>
            <wp:docPr id="2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2193F" w:rsidRDefault="00A2193F" w:rsidP="00A2193F">
      <w:pPr>
        <w:pStyle w:val="aa"/>
        <w:jc w:val="center"/>
        <w:rPr>
          <w:b w:val="0"/>
          <w:i/>
          <w:sz w:val="24"/>
          <w:szCs w:val="24"/>
        </w:rPr>
      </w:pPr>
      <w:r w:rsidRPr="00896418">
        <w:rPr>
          <w:b w:val="0"/>
          <w:i/>
          <w:sz w:val="24"/>
          <w:szCs w:val="24"/>
        </w:rPr>
        <w:t xml:space="preserve">Рисунок </w:t>
      </w:r>
      <w:r w:rsidR="00B553EC">
        <w:rPr>
          <w:b w:val="0"/>
          <w:i/>
          <w:sz w:val="24"/>
          <w:szCs w:val="24"/>
        </w:rPr>
        <w:t>13</w:t>
      </w:r>
      <w:r w:rsidRPr="00896418">
        <w:rPr>
          <w:b w:val="0"/>
          <w:i/>
          <w:sz w:val="24"/>
          <w:szCs w:val="24"/>
        </w:rPr>
        <w:t xml:space="preserve"> – </w:t>
      </w:r>
      <w:r w:rsidRPr="00C11E72">
        <w:rPr>
          <w:b w:val="0"/>
          <w:i/>
          <w:sz w:val="24"/>
          <w:szCs w:val="24"/>
        </w:rPr>
        <w:t>Динамика ср</w:t>
      </w:r>
      <w:r>
        <w:rPr>
          <w:b w:val="0"/>
          <w:i/>
          <w:sz w:val="24"/>
          <w:szCs w:val="24"/>
        </w:rPr>
        <w:t>едней цены предложений</w:t>
      </w:r>
      <w:r w:rsidRPr="00C11E72">
        <w:rPr>
          <w:b w:val="0"/>
          <w:i/>
          <w:sz w:val="24"/>
          <w:szCs w:val="24"/>
        </w:rPr>
        <w:t xml:space="preserve"> 1 </w:t>
      </w:r>
      <w:r>
        <w:rPr>
          <w:b w:val="0"/>
          <w:i/>
          <w:sz w:val="24"/>
          <w:szCs w:val="24"/>
        </w:rPr>
        <w:t>сотки</w:t>
      </w:r>
      <w:r w:rsidRPr="00C11E72">
        <w:rPr>
          <w:b w:val="0"/>
          <w:i/>
          <w:sz w:val="24"/>
          <w:szCs w:val="24"/>
        </w:rPr>
        <w:t xml:space="preserve"> </w:t>
      </w:r>
      <w:r>
        <w:rPr>
          <w:b w:val="0"/>
          <w:i/>
          <w:sz w:val="24"/>
          <w:szCs w:val="24"/>
        </w:rPr>
        <w:t>земельных участков</w:t>
      </w:r>
      <w:r w:rsidR="003F1075">
        <w:rPr>
          <w:b w:val="0"/>
          <w:i/>
          <w:sz w:val="24"/>
          <w:szCs w:val="24"/>
        </w:rPr>
        <w:t xml:space="preserve"> под коммерческую застройку</w:t>
      </w:r>
      <w:r w:rsidRPr="00C11E72">
        <w:rPr>
          <w:b w:val="0"/>
          <w:i/>
          <w:sz w:val="24"/>
          <w:szCs w:val="24"/>
        </w:rPr>
        <w:t xml:space="preserve"> </w:t>
      </w:r>
      <w:proofErr w:type="gramStart"/>
      <w:r w:rsidRPr="00C11E72">
        <w:rPr>
          <w:b w:val="0"/>
          <w:i/>
          <w:sz w:val="24"/>
          <w:szCs w:val="24"/>
        </w:rPr>
        <w:t>в</w:t>
      </w:r>
      <w:proofErr w:type="gramEnd"/>
      <w:r w:rsidRPr="00C11E72">
        <w:rPr>
          <w:b w:val="0"/>
          <w:i/>
          <w:sz w:val="24"/>
          <w:szCs w:val="24"/>
        </w:rPr>
        <w:t xml:space="preserve"> </w:t>
      </w:r>
      <w:r>
        <w:rPr>
          <w:b w:val="0"/>
          <w:i/>
          <w:sz w:val="24"/>
          <w:szCs w:val="24"/>
        </w:rPr>
        <w:t>%</w:t>
      </w:r>
    </w:p>
    <w:p w:rsidR="00C30853" w:rsidRPr="00C30853" w:rsidRDefault="00C30853" w:rsidP="00C30853"/>
    <w:p w:rsidR="00C30853" w:rsidRPr="009D41C7" w:rsidRDefault="00923D51" w:rsidP="009D41C7">
      <w:pPr>
        <w:ind w:firstLine="709"/>
        <w:jc w:val="both"/>
        <w:rPr>
          <w:spacing w:val="-8"/>
        </w:rPr>
      </w:pPr>
      <w:proofErr w:type="gramStart"/>
      <w:r w:rsidRPr="00386637">
        <w:t xml:space="preserve">Скидка на торг, согласно данным </w:t>
      </w:r>
      <w:r>
        <w:t>исследования «Коллективные экспертные оценки характеристик рынка недвижимости»</w:t>
      </w:r>
      <w:r>
        <w:rPr>
          <w:rStyle w:val="a6"/>
        </w:rPr>
        <w:footnoteReference w:customMarkFollows="1" w:id="4"/>
        <w:t>*</w:t>
      </w:r>
      <w:r w:rsidRPr="00386637">
        <w:t>,</w:t>
      </w:r>
      <w:r>
        <w:t xml:space="preserve"> при сделках с земельными участками различного назначения (ИЖС, под многоэтажное жилищное строительство, под коммерческие объекты, под производственно-складское назначение) находится в диапазоне </w:t>
      </w:r>
      <w:r w:rsidR="00C94492">
        <w:t>5</w:t>
      </w:r>
      <w:r w:rsidR="00954758">
        <w:t>,6</w:t>
      </w:r>
      <w:r w:rsidR="00CC2D36">
        <w:t xml:space="preserve"> – </w:t>
      </w:r>
      <w:r w:rsidR="00C94492">
        <w:t>30</w:t>
      </w:r>
      <w:r w:rsidR="00954758">
        <w:t>,8</w:t>
      </w:r>
      <w:r w:rsidRPr="00140416">
        <w:t>%</w:t>
      </w:r>
      <w:r>
        <w:t xml:space="preserve">, </w:t>
      </w:r>
      <w:r w:rsidRPr="00386637">
        <w:t xml:space="preserve">что </w:t>
      </w:r>
      <w:proofErr w:type="spellStart"/>
      <w:r w:rsidRPr="00386637">
        <w:t>коррелирует</w:t>
      </w:r>
      <w:proofErr w:type="spellEnd"/>
      <w:r w:rsidRPr="00386637">
        <w:t xml:space="preserve"> с данными ставропольских </w:t>
      </w:r>
      <w:proofErr w:type="spellStart"/>
      <w:r w:rsidRPr="00386637">
        <w:t>риэлтеров</w:t>
      </w:r>
      <w:proofErr w:type="spellEnd"/>
      <w:r>
        <w:rPr>
          <w:rStyle w:val="a6"/>
        </w:rPr>
        <w:footnoteReference w:customMarkFollows="1" w:id="5"/>
        <w:t>**</w:t>
      </w:r>
      <w:r w:rsidRPr="00386637">
        <w:rPr>
          <w:spacing w:val="-8"/>
        </w:rPr>
        <w:t xml:space="preserve">, </w:t>
      </w:r>
      <w:r w:rsidRPr="002F4157">
        <w:t xml:space="preserve">которые говорят о скидке на торг при совершении сделки с нежилой недвижимостью в пределах </w:t>
      </w:r>
      <w:r>
        <w:t xml:space="preserve">5 – </w:t>
      </w:r>
      <w:r w:rsidR="00C94492">
        <w:t>3</w:t>
      </w:r>
      <w:r>
        <w:t>0</w:t>
      </w:r>
      <w:r w:rsidRPr="002F4157">
        <w:t>%.</w:t>
      </w:r>
      <w:proofErr w:type="gramEnd"/>
    </w:p>
    <w:p w:rsidR="00C30853" w:rsidRDefault="00C30853" w:rsidP="00C30853">
      <w:pPr>
        <w:jc w:val="both"/>
        <w:rPr>
          <w:i/>
        </w:rPr>
      </w:pPr>
      <w:r>
        <w:rPr>
          <w:i/>
        </w:rPr>
        <w:t>Источники данных:</w:t>
      </w:r>
    </w:p>
    <w:p w:rsidR="00C30853" w:rsidRDefault="00C30853" w:rsidP="00C30853">
      <w:pPr>
        <w:jc w:val="both"/>
        <w:rPr>
          <w:i/>
        </w:rPr>
      </w:pPr>
      <w:r>
        <w:rPr>
          <w:i/>
        </w:rPr>
        <w:t xml:space="preserve">- Еженедельная газета «Все для вас», </w:t>
      </w:r>
      <w:r>
        <w:rPr>
          <w:i/>
          <w:lang w:val="en-US"/>
        </w:rPr>
        <w:t>www</w:t>
      </w:r>
      <w:r w:rsidRPr="00F06982">
        <w:rPr>
          <w:i/>
        </w:rPr>
        <w:t>.</w:t>
      </w:r>
      <w:proofErr w:type="spellStart"/>
      <w:r>
        <w:rPr>
          <w:i/>
          <w:lang w:val="en-US"/>
        </w:rPr>
        <w:t>vdv</w:t>
      </w:r>
      <w:proofErr w:type="spellEnd"/>
      <w:r w:rsidRPr="00F06982">
        <w:rPr>
          <w:i/>
        </w:rPr>
        <w:t>-</w:t>
      </w:r>
      <w:proofErr w:type="spellStart"/>
      <w:r>
        <w:rPr>
          <w:i/>
          <w:lang w:val="en-US"/>
        </w:rPr>
        <w:t>kavkaz</w:t>
      </w:r>
      <w:proofErr w:type="spellEnd"/>
      <w:r w:rsidRPr="00F06982">
        <w:rPr>
          <w:i/>
        </w:rPr>
        <w:t>.</w:t>
      </w:r>
      <w:proofErr w:type="spellStart"/>
      <w:r>
        <w:rPr>
          <w:i/>
          <w:lang w:val="en-US"/>
        </w:rPr>
        <w:t>ru</w:t>
      </w:r>
      <w:proofErr w:type="spellEnd"/>
    </w:p>
    <w:p w:rsidR="00C30853" w:rsidRPr="00F06982" w:rsidRDefault="00C30853" w:rsidP="00C30853">
      <w:pPr>
        <w:jc w:val="both"/>
        <w:rPr>
          <w:i/>
        </w:rPr>
      </w:pPr>
      <w:r>
        <w:rPr>
          <w:i/>
        </w:rPr>
        <w:t xml:space="preserve">- Городской сайт недвижимости </w:t>
      </w:r>
      <w:r>
        <w:rPr>
          <w:i/>
          <w:lang w:val="en-US"/>
        </w:rPr>
        <w:t>www</w:t>
      </w:r>
      <w:r w:rsidRPr="00F06982">
        <w:rPr>
          <w:i/>
        </w:rPr>
        <w:t>.1777.</w:t>
      </w:r>
      <w:proofErr w:type="spellStart"/>
      <w:r>
        <w:rPr>
          <w:i/>
          <w:lang w:val="en-US"/>
        </w:rPr>
        <w:t>ru</w:t>
      </w:r>
      <w:proofErr w:type="spellEnd"/>
    </w:p>
    <w:p w:rsidR="00C30853" w:rsidRDefault="00C30853" w:rsidP="00C30853">
      <w:pPr>
        <w:rPr>
          <w:i/>
        </w:rPr>
      </w:pPr>
    </w:p>
    <w:tbl>
      <w:tblPr>
        <w:tblW w:w="5000" w:type="pct"/>
        <w:tblLook w:val="01E0"/>
      </w:tblPr>
      <w:tblGrid>
        <w:gridCol w:w="5920"/>
        <w:gridCol w:w="4376"/>
      </w:tblGrid>
      <w:tr w:rsidR="00636021" w:rsidRPr="00277019" w:rsidTr="00086DB9">
        <w:tc>
          <w:tcPr>
            <w:tcW w:w="2875" w:type="pct"/>
            <w:vAlign w:val="center"/>
          </w:tcPr>
          <w:p w:rsidR="00086DB9" w:rsidRPr="00277019" w:rsidRDefault="00636021" w:rsidP="00086DB9">
            <w:pPr>
              <w:rPr>
                <w:i/>
              </w:rPr>
            </w:pPr>
            <w:r w:rsidRPr="00277019">
              <w:rPr>
                <w:i/>
              </w:rPr>
              <w:t>Исполнитель:</w:t>
            </w:r>
          </w:p>
        </w:tc>
        <w:tc>
          <w:tcPr>
            <w:tcW w:w="2125" w:type="pct"/>
            <w:vAlign w:val="center"/>
          </w:tcPr>
          <w:p w:rsidR="00086DB9" w:rsidRPr="00277019" w:rsidRDefault="00086DB9" w:rsidP="00086DB9">
            <w:pPr>
              <w:rPr>
                <w:i/>
              </w:rPr>
            </w:pPr>
            <w:proofErr w:type="spellStart"/>
            <w:r>
              <w:rPr>
                <w:i/>
              </w:rPr>
              <w:t>Валиуллин</w:t>
            </w:r>
            <w:proofErr w:type="spellEnd"/>
            <w:r>
              <w:rPr>
                <w:i/>
              </w:rPr>
              <w:t xml:space="preserve"> </w:t>
            </w:r>
            <w:proofErr w:type="spellStart"/>
            <w:r>
              <w:rPr>
                <w:i/>
              </w:rPr>
              <w:t>Айрат</w:t>
            </w:r>
            <w:proofErr w:type="spellEnd"/>
          </w:p>
        </w:tc>
      </w:tr>
    </w:tbl>
    <w:p w:rsidR="0012377E" w:rsidRDefault="00C30853" w:rsidP="00C30853">
      <w:pPr>
        <w:jc w:val="both"/>
        <w:rPr>
          <w:i/>
        </w:rPr>
      </w:pPr>
      <w:r>
        <w:rPr>
          <w:i/>
        </w:rPr>
        <w:t xml:space="preserve">По интересующим вопросам обращаться </w:t>
      </w:r>
      <w:proofErr w:type="gramStart"/>
      <w:r>
        <w:rPr>
          <w:i/>
        </w:rPr>
        <w:t>по</w:t>
      </w:r>
      <w:proofErr w:type="gramEnd"/>
      <w:r>
        <w:rPr>
          <w:i/>
        </w:rPr>
        <w:t xml:space="preserve"> тел.: </w:t>
      </w:r>
      <w:r w:rsidR="00AA6B8B">
        <w:rPr>
          <w:i/>
        </w:rPr>
        <w:t>(8652) 56-55-33; 8-962-442-33-65</w:t>
      </w:r>
    </w:p>
    <w:sectPr w:rsidR="0012377E" w:rsidSect="003F65BA">
      <w:headerReference w:type="default" r:id="rId20"/>
      <w:footerReference w:type="even" r:id="rId21"/>
      <w:footerReference w:type="default" r:id="rId22"/>
      <w:headerReference w:type="first" r:id="rId23"/>
      <w:footerReference w:type="first" r:id="rId24"/>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5E1" w:rsidRDefault="00B215E1">
      <w:r>
        <w:separator/>
      </w:r>
    </w:p>
  </w:endnote>
  <w:endnote w:type="continuationSeparator" w:id="0">
    <w:p w:rsidR="00B215E1" w:rsidRDefault="00B21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Default="00304C01" w:rsidP="008109DA">
    <w:pPr>
      <w:pStyle w:val="a7"/>
      <w:framePr w:wrap="around" w:vAnchor="text" w:hAnchor="margin" w:xAlign="right" w:y="1"/>
      <w:rPr>
        <w:rStyle w:val="a8"/>
      </w:rPr>
    </w:pPr>
    <w:r>
      <w:rPr>
        <w:rStyle w:val="a8"/>
      </w:rPr>
      <w:fldChar w:fldCharType="begin"/>
    </w:r>
    <w:r w:rsidR="00C66458">
      <w:rPr>
        <w:rStyle w:val="a8"/>
      </w:rPr>
      <w:instrText xml:space="preserve">PAGE  </w:instrText>
    </w:r>
    <w:r>
      <w:rPr>
        <w:rStyle w:val="a8"/>
      </w:rPr>
      <w:fldChar w:fldCharType="end"/>
    </w:r>
  </w:p>
  <w:p w:rsidR="00C66458" w:rsidRDefault="00C66458"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ind w:right="360"/>
      <w:jc w:val="right"/>
      <w:rPr>
        <w:i/>
      </w:rPr>
    </w:pPr>
    <w:r w:rsidRPr="00862393">
      <w:rPr>
        <w:i/>
      </w:rPr>
      <w:t xml:space="preserve">стр. </w:t>
    </w:r>
    <w:r w:rsidR="00304C01" w:rsidRPr="00862393">
      <w:rPr>
        <w:i/>
      </w:rPr>
      <w:fldChar w:fldCharType="begin"/>
    </w:r>
    <w:r w:rsidRPr="00862393">
      <w:rPr>
        <w:i/>
      </w:rPr>
      <w:instrText xml:space="preserve"> PAGE </w:instrText>
    </w:r>
    <w:r w:rsidR="00304C01" w:rsidRPr="00862393">
      <w:rPr>
        <w:i/>
      </w:rPr>
      <w:fldChar w:fldCharType="separate"/>
    </w:r>
    <w:r w:rsidR="00665FB2">
      <w:rPr>
        <w:i/>
        <w:noProof/>
      </w:rPr>
      <w:t>7</w:t>
    </w:r>
    <w:r w:rsidR="00304C01" w:rsidRPr="00862393">
      <w:rPr>
        <w:i/>
      </w:rPr>
      <w:fldChar w:fldCharType="end"/>
    </w:r>
    <w:r w:rsidRPr="00862393">
      <w:rPr>
        <w:i/>
      </w:rPr>
      <w:t xml:space="preserve"> из </w:t>
    </w:r>
    <w:r w:rsidR="00304C01" w:rsidRPr="00862393">
      <w:rPr>
        <w:i/>
      </w:rPr>
      <w:fldChar w:fldCharType="begin"/>
    </w:r>
    <w:r w:rsidRPr="00862393">
      <w:rPr>
        <w:i/>
      </w:rPr>
      <w:instrText xml:space="preserve"> NUMPAGES </w:instrText>
    </w:r>
    <w:r w:rsidR="00304C01" w:rsidRPr="00862393">
      <w:rPr>
        <w:i/>
      </w:rPr>
      <w:fldChar w:fldCharType="separate"/>
    </w:r>
    <w:r w:rsidR="00665FB2">
      <w:rPr>
        <w:i/>
        <w:noProof/>
      </w:rPr>
      <w:t>7</w:t>
    </w:r>
    <w:r w:rsidR="00304C01"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jc w:val="right"/>
      <w:rPr>
        <w:i/>
      </w:rPr>
    </w:pPr>
    <w:r w:rsidRPr="00862393">
      <w:rPr>
        <w:i/>
      </w:rPr>
      <w:t xml:space="preserve">стр. </w:t>
    </w:r>
    <w:r w:rsidR="00304C01" w:rsidRPr="00862393">
      <w:rPr>
        <w:i/>
      </w:rPr>
      <w:fldChar w:fldCharType="begin"/>
    </w:r>
    <w:r w:rsidRPr="00862393">
      <w:rPr>
        <w:i/>
      </w:rPr>
      <w:instrText xml:space="preserve"> PAGE </w:instrText>
    </w:r>
    <w:r w:rsidR="00304C01" w:rsidRPr="00862393">
      <w:rPr>
        <w:i/>
      </w:rPr>
      <w:fldChar w:fldCharType="separate"/>
    </w:r>
    <w:r w:rsidR="004768D0">
      <w:rPr>
        <w:i/>
        <w:noProof/>
      </w:rPr>
      <w:t>1</w:t>
    </w:r>
    <w:r w:rsidR="00304C01" w:rsidRPr="00862393">
      <w:rPr>
        <w:i/>
      </w:rPr>
      <w:fldChar w:fldCharType="end"/>
    </w:r>
    <w:r w:rsidRPr="00862393">
      <w:rPr>
        <w:i/>
      </w:rPr>
      <w:t xml:space="preserve"> из </w:t>
    </w:r>
    <w:r w:rsidR="00304C01" w:rsidRPr="00862393">
      <w:rPr>
        <w:i/>
      </w:rPr>
      <w:fldChar w:fldCharType="begin"/>
    </w:r>
    <w:r w:rsidRPr="00862393">
      <w:rPr>
        <w:i/>
      </w:rPr>
      <w:instrText xml:space="preserve"> NUMPAGES </w:instrText>
    </w:r>
    <w:r w:rsidR="00304C01" w:rsidRPr="00862393">
      <w:rPr>
        <w:i/>
      </w:rPr>
      <w:fldChar w:fldCharType="separate"/>
    </w:r>
    <w:r w:rsidR="004768D0">
      <w:rPr>
        <w:i/>
        <w:noProof/>
      </w:rPr>
      <w:t>7</w:t>
    </w:r>
    <w:r w:rsidR="00304C01"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5E1" w:rsidRDefault="00B215E1">
      <w:r>
        <w:separator/>
      </w:r>
    </w:p>
  </w:footnote>
  <w:footnote w:type="continuationSeparator" w:id="0">
    <w:p w:rsidR="00B215E1" w:rsidRDefault="00B215E1">
      <w:r>
        <w:continuationSeparator/>
      </w:r>
    </w:p>
  </w:footnote>
  <w:footnote w:id="1">
    <w:p w:rsidR="00923D51" w:rsidRDefault="00923D51" w:rsidP="00923D51">
      <w:pPr>
        <w:pStyle w:val="a4"/>
        <w:jc w:val="both"/>
      </w:pPr>
      <w:r>
        <w:rPr>
          <w:rStyle w:val="a6"/>
        </w:rPr>
        <w:t>*</w:t>
      </w:r>
      <w:r>
        <w:t xml:space="preserve"> </w:t>
      </w:r>
      <w:proofErr w:type="gramStart"/>
      <w:r>
        <w:t>в</w:t>
      </w:r>
      <w:r w:rsidRPr="001C3E4E">
        <w:rPr>
          <w:i/>
          <w:color w:val="000000"/>
        </w:rPr>
        <w:t>ыполнено в соответствии с методологией РГР (</w:t>
      </w:r>
      <w:proofErr w:type="spellStart"/>
      <w:r>
        <w:rPr>
          <w:i/>
          <w:color w:val="000000"/>
        </w:rPr>
        <w:t>Стерник</w:t>
      </w:r>
      <w:proofErr w:type="spellEnd"/>
      <w:r>
        <w:rPr>
          <w:i/>
          <w:color w:val="000000"/>
        </w:rPr>
        <w:t>, Г. М.</w:t>
      </w:r>
      <w:r w:rsidRPr="001C3E4E">
        <w:rPr>
          <w:i/>
          <w:color w:val="000000"/>
        </w:rPr>
        <w:t xml:space="preserve"> «Анализ рынка нед</w:t>
      </w:r>
      <w:r>
        <w:rPr>
          <w:i/>
          <w:color w:val="000000"/>
        </w:rPr>
        <w:t>вижимости для профессионалов» / Г. </w:t>
      </w:r>
      <w:r w:rsidRPr="001C3E4E">
        <w:rPr>
          <w:i/>
          <w:color w:val="000000"/>
        </w:rPr>
        <w:t>М. </w:t>
      </w:r>
      <w:proofErr w:type="spellStart"/>
      <w:r w:rsidRPr="001C3E4E">
        <w:rPr>
          <w:i/>
          <w:color w:val="000000"/>
        </w:rPr>
        <w:t>Стерник</w:t>
      </w:r>
      <w:proofErr w:type="spellEnd"/>
      <w:r w:rsidRPr="001C3E4E">
        <w:rPr>
          <w:i/>
          <w:color w:val="000000"/>
        </w:rPr>
        <w:t>, С.</w:t>
      </w:r>
      <w:r>
        <w:rPr>
          <w:i/>
          <w:color w:val="000000"/>
        </w:rPr>
        <w:t> </w:t>
      </w:r>
      <w:r w:rsidRPr="001C3E4E">
        <w:rPr>
          <w:i/>
          <w:color w:val="000000"/>
        </w:rPr>
        <w:t>Г.</w:t>
      </w:r>
      <w:r>
        <w:rPr>
          <w:i/>
          <w:color w:val="000000"/>
        </w:rPr>
        <w:t> </w:t>
      </w:r>
      <w:proofErr w:type="spellStart"/>
      <w:r w:rsidRPr="001C3E4E">
        <w:rPr>
          <w:i/>
          <w:color w:val="000000"/>
        </w:rPr>
        <w:t>Стерник</w:t>
      </w:r>
      <w:proofErr w:type="spellEnd"/>
      <w:r>
        <w:rPr>
          <w:i/>
          <w:color w:val="000000"/>
        </w:rPr>
        <w:t>.</w:t>
      </w:r>
      <w:proofErr w:type="gramEnd"/>
      <w:r>
        <w:rPr>
          <w:i/>
          <w:color w:val="000000"/>
        </w:rPr>
        <w:t xml:space="preserve"> </w:t>
      </w:r>
      <w:r w:rsidRPr="001C3E4E">
        <w:rPr>
          <w:i/>
          <w:color w:val="000000"/>
        </w:rPr>
        <w:t>-</w:t>
      </w:r>
      <w:r>
        <w:rPr>
          <w:i/>
          <w:color w:val="000000"/>
        </w:rPr>
        <w:t xml:space="preserve"> </w:t>
      </w:r>
      <w:r w:rsidRPr="001C3E4E">
        <w:rPr>
          <w:i/>
          <w:color w:val="000000"/>
        </w:rPr>
        <w:t>М.</w:t>
      </w:r>
      <w:proofErr w:type="gramStart"/>
      <w:r>
        <w:rPr>
          <w:i/>
          <w:color w:val="000000"/>
        </w:rPr>
        <w:t xml:space="preserve"> </w:t>
      </w:r>
      <w:r w:rsidRPr="001C3E4E">
        <w:rPr>
          <w:i/>
          <w:color w:val="000000"/>
        </w:rPr>
        <w:t>:</w:t>
      </w:r>
      <w:proofErr w:type="gramEnd"/>
      <w:r w:rsidRPr="001C3E4E">
        <w:rPr>
          <w:i/>
          <w:color w:val="000000"/>
        </w:rPr>
        <w:t xml:space="preserve"> ЗАО </w:t>
      </w:r>
      <w:r>
        <w:rPr>
          <w:i/>
          <w:color w:val="000000"/>
        </w:rPr>
        <w:t>«</w:t>
      </w:r>
      <w:r w:rsidRPr="001C3E4E">
        <w:rPr>
          <w:i/>
          <w:color w:val="000000"/>
        </w:rPr>
        <w:t xml:space="preserve">Издательство </w:t>
      </w:r>
      <w:r>
        <w:rPr>
          <w:i/>
          <w:color w:val="000000"/>
        </w:rPr>
        <w:t>«</w:t>
      </w:r>
      <w:r w:rsidRPr="001C3E4E">
        <w:rPr>
          <w:i/>
          <w:color w:val="000000"/>
        </w:rPr>
        <w:t>Экономика</w:t>
      </w:r>
      <w:r>
        <w:rPr>
          <w:i/>
          <w:color w:val="000000"/>
        </w:rPr>
        <w:t>»</w:t>
      </w:r>
      <w:r w:rsidRPr="001C3E4E">
        <w:rPr>
          <w:i/>
          <w:color w:val="000000"/>
        </w:rPr>
        <w:t>, 2009 - 606 с.</w:t>
      </w:r>
      <w:r>
        <w:rPr>
          <w:i/>
          <w:color w:val="000000"/>
        </w:rPr>
        <w:t>)</w:t>
      </w:r>
    </w:p>
  </w:footnote>
  <w:footnote w:id="2">
    <w:p w:rsidR="00AB7378" w:rsidRDefault="00AB7378" w:rsidP="00AB7378">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3">
    <w:p w:rsidR="00A2193F" w:rsidRDefault="00A2193F" w:rsidP="00A2193F">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4">
    <w:p w:rsidR="00923D51" w:rsidRPr="00092354" w:rsidRDefault="00923D51" w:rsidP="00923D51">
      <w:pPr>
        <w:pStyle w:val="a4"/>
        <w:jc w:val="both"/>
        <w:rPr>
          <w:i/>
        </w:rPr>
      </w:pPr>
      <w:r w:rsidRPr="00092354">
        <w:rPr>
          <w:rStyle w:val="a6"/>
          <w:i/>
        </w:rPr>
        <w:t>*</w:t>
      </w:r>
      <w:r w:rsidRPr="00092354">
        <w:rPr>
          <w:i/>
        </w:rPr>
        <w:t xml:space="preserve"> </w:t>
      </w:r>
      <w:proofErr w:type="spellStart"/>
      <w:r w:rsidR="00954758" w:rsidRPr="00092354">
        <w:rPr>
          <w:i/>
        </w:rPr>
        <w:t>Лейфер</w:t>
      </w:r>
      <w:proofErr w:type="spellEnd"/>
      <w:r w:rsidR="00954758">
        <w:rPr>
          <w:i/>
        </w:rPr>
        <w:t>,</w:t>
      </w:r>
      <w:r w:rsidR="00954758" w:rsidRPr="00092354">
        <w:rPr>
          <w:i/>
        </w:rPr>
        <w:t xml:space="preserve"> Л.</w:t>
      </w:r>
      <w:r w:rsidR="00954758">
        <w:rPr>
          <w:i/>
        </w:rPr>
        <w:t> </w:t>
      </w:r>
      <w:r w:rsidR="00954758" w:rsidRPr="00092354">
        <w:rPr>
          <w:i/>
        </w:rPr>
        <w:t xml:space="preserve">А. </w:t>
      </w:r>
      <w:r w:rsidR="00954758">
        <w:rPr>
          <w:i/>
        </w:rPr>
        <w:t>Справочник оценщика недвижимости - 2016. Издание четвертое /</w:t>
      </w:r>
      <w:r w:rsidR="00954758" w:rsidRPr="00092354">
        <w:rPr>
          <w:i/>
        </w:rPr>
        <w:t xml:space="preserve"> Л.</w:t>
      </w:r>
      <w:r w:rsidR="00954758">
        <w:rPr>
          <w:i/>
        </w:rPr>
        <w:t> </w:t>
      </w:r>
      <w:r w:rsidR="00954758" w:rsidRPr="00092354">
        <w:rPr>
          <w:i/>
        </w:rPr>
        <w:t>А.</w:t>
      </w:r>
      <w:r w:rsidR="00954758">
        <w:rPr>
          <w:i/>
        </w:rPr>
        <w:t> </w:t>
      </w:r>
      <w:proofErr w:type="spellStart"/>
      <w:r w:rsidR="00954758" w:rsidRPr="00092354">
        <w:rPr>
          <w:i/>
        </w:rPr>
        <w:t>Лейфер</w:t>
      </w:r>
      <w:proofErr w:type="spellEnd"/>
      <w:r w:rsidR="00954758">
        <w:rPr>
          <w:i/>
        </w:rPr>
        <w:t>, Т. В. </w:t>
      </w:r>
      <w:proofErr w:type="spellStart"/>
      <w:r w:rsidR="00954758">
        <w:rPr>
          <w:i/>
        </w:rPr>
        <w:t>Крайникова</w:t>
      </w:r>
      <w:proofErr w:type="spellEnd"/>
      <w:r w:rsidR="00954758">
        <w:rPr>
          <w:i/>
        </w:rPr>
        <w:t xml:space="preserve">. - </w:t>
      </w:r>
      <w:r w:rsidR="00954758" w:rsidRPr="00092354">
        <w:rPr>
          <w:i/>
        </w:rPr>
        <w:t>г. Нижний Новгород</w:t>
      </w:r>
      <w:proofErr w:type="gramStart"/>
      <w:r w:rsidR="00954758">
        <w:rPr>
          <w:i/>
        </w:rPr>
        <w:t xml:space="preserve"> :</w:t>
      </w:r>
      <w:proofErr w:type="gramEnd"/>
      <w:r w:rsidR="00954758">
        <w:rPr>
          <w:i/>
        </w:rPr>
        <w:t xml:space="preserve"> </w:t>
      </w:r>
      <w:r w:rsidR="00954758" w:rsidRPr="00092354">
        <w:rPr>
          <w:i/>
        </w:rPr>
        <w:t xml:space="preserve">Приволжский центр </w:t>
      </w:r>
      <w:r w:rsidR="00954758">
        <w:rPr>
          <w:i/>
        </w:rPr>
        <w:t>методического и информационного обеспечения</w:t>
      </w:r>
      <w:r w:rsidR="00954758" w:rsidRPr="00092354">
        <w:rPr>
          <w:i/>
        </w:rPr>
        <w:t xml:space="preserve"> оценки</w:t>
      </w:r>
      <w:r w:rsidR="00954758">
        <w:rPr>
          <w:i/>
        </w:rPr>
        <w:t xml:space="preserve">, </w:t>
      </w:r>
      <w:r w:rsidR="00954758" w:rsidRPr="00092354">
        <w:rPr>
          <w:i/>
        </w:rPr>
        <w:t>201</w:t>
      </w:r>
      <w:r w:rsidR="00954758">
        <w:rPr>
          <w:i/>
        </w:rPr>
        <w:t>6</w:t>
      </w:r>
    </w:p>
  </w:footnote>
  <w:footnote w:id="5">
    <w:p w:rsidR="00923D51" w:rsidRPr="002E4327" w:rsidRDefault="00923D51" w:rsidP="00923D51">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51" w:rsidRPr="00650AE8" w:rsidRDefault="00923D51" w:rsidP="00923D51">
    <w:pPr>
      <w:pStyle w:val="a9"/>
      <w:jc w:val="center"/>
      <w:rPr>
        <w:i/>
        <w:sz w:val="20"/>
        <w:szCs w:val="20"/>
        <w:u w:val="single"/>
      </w:rPr>
    </w:pPr>
    <w:r w:rsidRPr="00650AE8">
      <w:rPr>
        <w:i/>
        <w:sz w:val="20"/>
        <w:szCs w:val="20"/>
        <w:u w:val="single"/>
      </w:rPr>
      <w:t xml:space="preserve">Анализ рынка </w:t>
    </w:r>
    <w:r>
      <w:rPr>
        <w:i/>
        <w:sz w:val="20"/>
        <w:szCs w:val="20"/>
        <w:u w:val="single"/>
      </w:rPr>
      <w:t>земельных участков</w:t>
    </w:r>
    <w:r w:rsidRPr="00650AE8">
      <w:rPr>
        <w:i/>
        <w:sz w:val="20"/>
        <w:szCs w:val="20"/>
        <w:u w:val="single"/>
      </w:rPr>
      <w:t xml:space="preserve"> </w:t>
    </w:r>
    <w:proofErr w:type="gramStart"/>
    <w:r w:rsidRPr="00650AE8">
      <w:rPr>
        <w:i/>
        <w:sz w:val="20"/>
        <w:szCs w:val="20"/>
        <w:u w:val="single"/>
      </w:rPr>
      <w:t>г</w:t>
    </w:r>
    <w:proofErr w:type="gramEnd"/>
    <w:r w:rsidRPr="00650AE8">
      <w:rPr>
        <w:i/>
        <w:sz w:val="20"/>
        <w:szCs w:val="20"/>
        <w:u w:val="single"/>
      </w:rPr>
      <w:t xml:space="preserve">. Ставрополь </w:t>
    </w:r>
    <w:r w:rsidRPr="00AD44EA">
      <w:rPr>
        <w:i/>
        <w:sz w:val="20"/>
        <w:szCs w:val="20"/>
        <w:u w:val="single"/>
      </w:rPr>
      <w:t>(в период с 01 января 200</w:t>
    </w:r>
    <w:r w:rsidR="00247416" w:rsidRPr="00AD44EA">
      <w:rPr>
        <w:i/>
        <w:sz w:val="20"/>
        <w:szCs w:val="20"/>
        <w:u w:val="single"/>
      </w:rPr>
      <w:t>9</w:t>
    </w:r>
    <w:r w:rsidR="004768D0">
      <w:rPr>
        <w:i/>
        <w:sz w:val="20"/>
        <w:szCs w:val="20"/>
        <w:u w:val="single"/>
      </w:rPr>
      <w:t xml:space="preserve"> по 31</w:t>
    </w:r>
    <w:r w:rsidRPr="00AD44EA">
      <w:rPr>
        <w:i/>
        <w:sz w:val="20"/>
        <w:szCs w:val="20"/>
        <w:u w:val="single"/>
      </w:rPr>
      <w:t xml:space="preserve"> </w:t>
    </w:r>
    <w:r w:rsidR="004768D0">
      <w:rPr>
        <w:i/>
        <w:sz w:val="20"/>
        <w:szCs w:val="20"/>
        <w:u w:val="single"/>
      </w:rPr>
      <w:t>марта</w:t>
    </w:r>
    <w:r w:rsidR="00A4343A">
      <w:rPr>
        <w:i/>
        <w:sz w:val="20"/>
        <w:szCs w:val="20"/>
        <w:u w:val="single"/>
      </w:rPr>
      <w:t xml:space="preserve"> 2020</w:t>
    </w:r>
    <w:r w:rsidRPr="00AD44EA">
      <w:rPr>
        <w:i/>
        <w:sz w:val="20"/>
        <w:szCs w:val="20"/>
        <w:u w:val="single"/>
      </w:rPr>
      <w:t xml:space="preserve"> г.)</w:t>
    </w:r>
  </w:p>
  <w:p w:rsidR="00923D51" w:rsidRPr="00FD658D" w:rsidRDefault="00923D51" w:rsidP="00923D51">
    <w:pPr>
      <w:pStyle w:val="a9"/>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92" w:rsidRPr="00923D51" w:rsidRDefault="006D7B92" w:rsidP="006D7B92">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w:t>
    </w:r>
    <w:proofErr w:type="gramStart"/>
    <w:r w:rsidRPr="00923D51">
      <w:rPr>
        <w:i/>
      </w:rPr>
      <w:t>ч</w:t>
    </w:r>
    <w:proofErr w:type="gramEnd"/>
    <w:r w:rsidRPr="00923D51">
      <w:rPr>
        <w:i/>
      </w:rPr>
      <w:t>.4 ГК РФ, раздел 7 «Права и результаты интеллектуальной деятельности и средства индивидуализации»)</w:t>
    </w:r>
    <w:r>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6D7B92" w:rsidRPr="002248A2" w:rsidRDefault="006D7B92" w:rsidP="006D7B92">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23554"/>
  </w:hdrShapeDefaults>
  <w:footnotePr>
    <w:footnote w:id="-1"/>
    <w:footnote w:id="0"/>
  </w:footnotePr>
  <w:endnotePr>
    <w:endnote w:id="-1"/>
    <w:endnote w:id="0"/>
  </w:endnotePr>
  <w:compat/>
  <w:rsids>
    <w:rsidRoot w:val="005B6E2A"/>
    <w:rsid w:val="000003C4"/>
    <w:rsid w:val="00006084"/>
    <w:rsid w:val="000123F0"/>
    <w:rsid w:val="00012BF5"/>
    <w:rsid w:val="0001406A"/>
    <w:rsid w:val="00015C46"/>
    <w:rsid w:val="00022D4C"/>
    <w:rsid w:val="00025C0C"/>
    <w:rsid w:val="00030C68"/>
    <w:rsid w:val="0003552C"/>
    <w:rsid w:val="00036F38"/>
    <w:rsid w:val="00037673"/>
    <w:rsid w:val="00045902"/>
    <w:rsid w:val="0004668C"/>
    <w:rsid w:val="00053B76"/>
    <w:rsid w:val="00056B7D"/>
    <w:rsid w:val="000615FF"/>
    <w:rsid w:val="00063128"/>
    <w:rsid w:val="00063959"/>
    <w:rsid w:val="000674E7"/>
    <w:rsid w:val="00067F84"/>
    <w:rsid w:val="000710CB"/>
    <w:rsid w:val="00071499"/>
    <w:rsid w:val="00075035"/>
    <w:rsid w:val="000764A1"/>
    <w:rsid w:val="00080090"/>
    <w:rsid w:val="00080D7E"/>
    <w:rsid w:val="00081B42"/>
    <w:rsid w:val="000829BB"/>
    <w:rsid w:val="00085CE5"/>
    <w:rsid w:val="00086DB9"/>
    <w:rsid w:val="00087B5F"/>
    <w:rsid w:val="00092C8B"/>
    <w:rsid w:val="000A233E"/>
    <w:rsid w:val="000A2F1A"/>
    <w:rsid w:val="000A3066"/>
    <w:rsid w:val="000A4BE5"/>
    <w:rsid w:val="000A5658"/>
    <w:rsid w:val="000B3EF2"/>
    <w:rsid w:val="000B71BE"/>
    <w:rsid w:val="000B7877"/>
    <w:rsid w:val="000C0668"/>
    <w:rsid w:val="000C4263"/>
    <w:rsid w:val="000C75E6"/>
    <w:rsid w:val="000D3AA9"/>
    <w:rsid w:val="000D3DCD"/>
    <w:rsid w:val="000D678C"/>
    <w:rsid w:val="000D6DFA"/>
    <w:rsid w:val="000D7C95"/>
    <w:rsid w:val="000E08FD"/>
    <w:rsid w:val="000E3ECC"/>
    <w:rsid w:val="000E5E4E"/>
    <w:rsid w:val="000F0777"/>
    <w:rsid w:val="000F5366"/>
    <w:rsid w:val="001027E9"/>
    <w:rsid w:val="001039A5"/>
    <w:rsid w:val="00106B07"/>
    <w:rsid w:val="00106D58"/>
    <w:rsid w:val="00107A5F"/>
    <w:rsid w:val="00111806"/>
    <w:rsid w:val="00115664"/>
    <w:rsid w:val="00117BCA"/>
    <w:rsid w:val="00120C77"/>
    <w:rsid w:val="0012377E"/>
    <w:rsid w:val="0012409A"/>
    <w:rsid w:val="001306A4"/>
    <w:rsid w:val="00130F14"/>
    <w:rsid w:val="00131D62"/>
    <w:rsid w:val="00131F42"/>
    <w:rsid w:val="0013365F"/>
    <w:rsid w:val="00135774"/>
    <w:rsid w:val="00135A77"/>
    <w:rsid w:val="001369E8"/>
    <w:rsid w:val="00151417"/>
    <w:rsid w:val="001528CB"/>
    <w:rsid w:val="00152B78"/>
    <w:rsid w:val="00154899"/>
    <w:rsid w:val="00154B01"/>
    <w:rsid w:val="00155DC2"/>
    <w:rsid w:val="001560B3"/>
    <w:rsid w:val="00156811"/>
    <w:rsid w:val="0016069F"/>
    <w:rsid w:val="001617B6"/>
    <w:rsid w:val="00161884"/>
    <w:rsid w:val="00163081"/>
    <w:rsid w:val="00164B8F"/>
    <w:rsid w:val="0016525E"/>
    <w:rsid w:val="0016528A"/>
    <w:rsid w:val="001673C1"/>
    <w:rsid w:val="00171435"/>
    <w:rsid w:val="00172F98"/>
    <w:rsid w:val="0018021D"/>
    <w:rsid w:val="001807BA"/>
    <w:rsid w:val="00187134"/>
    <w:rsid w:val="00191EF6"/>
    <w:rsid w:val="00194857"/>
    <w:rsid w:val="00194B7D"/>
    <w:rsid w:val="001A2A0B"/>
    <w:rsid w:val="001A3FD5"/>
    <w:rsid w:val="001A616D"/>
    <w:rsid w:val="001A75D2"/>
    <w:rsid w:val="001B1331"/>
    <w:rsid w:val="001B1CB4"/>
    <w:rsid w:val="001B67E5"/>
    <w:rsid w:val="001C3E4E"/>
    <w:rsid w:val="001C4788"/>
    <w:rsid w:val="001C5169"/>
    <w:rsid w:val="001C615B"/>
    <w:rsid w:val="001D2E1E"/>
    <w:rsid w:val="001D33A6"/>
    <w:rsid w:val="001D4A93"/>
    <w:rsid w:val="001D68DD"/>
    <w:rsid w:val="001E1663"/>
    <w:rsid w:val="001E1B1B"/>
    <w:rsid w:val="001E2BE0"/>
    <w:rsid w:val="001F5540"/>
    <w:rsid w:val="001F5591"/>
    <w:rsid w:val="001F56C1"/>
    <w:rsid w:val="001F7630"/>
    <w:rsid w:val="00200E82"/>
    <w:rsid w:val="00202D2C"/>
    <w:rsid w:val="00211FA8"/>
    <w:rsid w:val="00213350"/>
    <w:rsid w:val="002145A5"/>
    <w:rsid w:val="00214834"/>
    <w:rsid w:val="00214B48"/>
    <w:rsid w:val="00217717"/>
    <w:rsid w:val="0022404F"/>
    <w:rsid w:val="002248A2"/>
    <w:rsid w:val="002251A5"/>
    <w:rsid w:val="00225358"/>
    <w:rsid w:val="00237F15"/>
    <w:rsid w:val="00242283"/>
    <w:rsid w:val="00245CA9"/>
    <w:rsid w:val="00247416"/>
    <w:rsid w:val="00247542"/>
    <w:rsid w:val="00251575"/>
    <w:rsid w:val="0025333E"/>
    <w:rsid w:val="00261029"/>
    <w:rsid w:val="0026109E"/>
    <w:rsid w:val="00261597"/>
    <w:rsid w:val="00262514"/>
    <w:rsid w:val="00265DDE"/>
    <w:rsid w:val="0027151A"/>
    <w:rsid w:val="0027389E"/>
    <w:rsid w:val="00276301"/>
    <w:rsid w:val="002770D5"/>
    <w:rsid w:val="00277AB0"/>
    <w:rsid w:val="00280F73"/>
    <w:rsid w:val="0028385F"/>
    <w:rsid w:val="002957A3"/>
    <w:rsid w:val="002A7761"/>
    <w:rsid w:val="002B27F0"/>
    <w:rsid w:val="002B7C0A"/>
    <w:rsid w:val="002C323E"/>
    <w:rsid w:val="002C45F5"/>
    <w:rsid w:val="002D18F1"/>
    <w:rsid w:val="002D19E8"/>
    <w:rsid w:val="002D56A8"/>
    <w:rsid w:val="002D5EB9"/>
    <w:rsid w:val="002D5F88"/>
    <w:rsid w:val="002D672D"/>
    <w:rsid w:val="002E1835"/>
    <w:rsid w:val="002E47D7"/>
    <w:rsid w:val="002F172A"/>
    <w:rsid w:val="002F28D3"/>
    <w:rsid w:val="002F702C"/>
    <w:rsid w:val="002F7ACA"/>
    <w:rsid w:val="00300985"/>
    <w:rsid w:val="00304C01"/>
    <w:rsid w:val="00305480"/>
    <w:rsid w:val="00305C51"/>
    <w:rsid w:val="00312135"/>
    <w:rsid w:val="00312956"/>
    <w:rsid w:val="003133A2"/>
    <w:rsid w:val="0032571E"/>
    <w:rsid w:val="00325723"/>
    <w:rsid w:val="00325938"/>
    <w:rsid w:val="00330B3B"/>
    <w:rsid w:val="00332D38"/>
    <w:rsid w:val="00333603"/>
    <w:rsid w:val="003343C6"/>
    <w:rsid w:val="00334B30"/>
    <w:rsid w:val="00341256"/>
    <w:rsid w:val="00341C10"/>
    <w:rsid w:val="00341C55"/>
    <w:rsid w:val="00346820"/>
    <w:rsid w:val="00346CCD"/>
    <w:rsid w:val="00350952"/>
    <w:rsid w:val="00354BAE"/>
    <w:rsid w:val="00373BBD"/>
    <w:rsid w:val="00376853"/>
    <w:rsid w:val="003801B7"/>
    <w:rsid w:val="00381665"/>
    <w:rsid w:val="00382DFE"/>
    <w:rsid w:val="0038549F"/>
    <w:rsid w:val="0039338B"/>
    <w:rsid w:val="003950D1"/>
    <w:rsid w:val="003955BE"/>
    <w:rsid w:val="003A7433"/>
    <w:rsid w:val="003B0B9D"/>
    <w:rsid w:val="003B2F25"/>
    <w:rsid w:val="003B340D"/>
    <w:rsid w:val="003C17A8"/>
    <w:rsid w:val="003C54F1"/>
    <w:rsid w:val="003C577A"/>
    <w:rsid w:val="003C6DE7"/>
    <w:rsid w:val="003C7ECE"/>
    <w:rsid w:val="003D005A"/>
    <w:rsid w:val="003D2152"/>
    <w:rsid w:val="003D3123"/>
    <w:rsid w:val="003D38A4"/>
    <w:rsid w:val="003D3BB3"/>
    <w:rsid w:val="003D4D2A"/>
    <w:rsid w:val="003D6123"/>
    <w:rsid w:val="003E2B4C"/>
    <w:rsid w:val="003E2DB5"/>
    <w:rsid w:val="003E2E6E"/>
    <w:rsid w:val="003E34F1"/>
    <w:rsid w:val="003F0607"/>
    <w:rsid w:val="003F1075"/>
    <w:rsid w:val="003F22A0"/>
    <w:rsid w:val="003F3AA3"/>
    <w:rsid w:val="003F3FDD"/>
    <w:rsid w:val="003F65BA"/>
    <w:rsid w:val="00400682"/>
    <w:rsid w:val="00403BEA"/>
    <w:rsid w:val="00413ACA"/>
    <w:rsid w:val="00417272"/>
    <w:rsid w:val="00417BD8"/>
    <w:rsid w:val="004203D6"/>
    <w:rsid w:val="004211BE"/>
    <w:rsid w:val="00421FDE"/>
    <w:rsid w:val="00424796"/>
    <w:rsid w:val="0042743A"/>
    <w:rsid w:val="00427E63"/>
    <w:rsid w:val="004331BE"/>
    <w:rsid w:val="00437FC9"/>
    <w:rsid w:val="00441061"/>
    <w:rsid w:val="0044114A"/>
    <w:rsid w:val="0044365A"/>
    <w:rsid w:val="004448D1"/>
    <w:rsid w:val="00447BB8"/>
    <w:rsid w:val="0045018C"/>
    <w:rsid w:val="0045132C"/>
    <w:rsid w:val="00460DDA"/>
    <w:rsid w:val="00461673"/>
    <w:rsid w:val="004670CC"/>
    <w:rsid w:val="00467CFC"/>
    <w:rsid w:val="00471029"/>
    <w:rsid w:val="004757C4"/>
    <w:rsid w:val="004768D0"/>
    <w:rsid w:val="00476C72"/>
    <w:rsid w:val="00476CA8"/>
    <w:rsid w:val="00480CFB"/>
    <w:rsid w:val="0048102B"/>
    <w:rsid w:val="004843FE"/>
    <w:rsid w:val="00485FDC"/>
    <w:rsid w:val="00490745"/>
    <w:rsid w:val="00491683"/>
    <w:rsid w:val="004925A1"/>
    <w:rsid w:val="004943C2"/>
    <w:rsid w:val="004967E1"/>
    <w:rsid w:val="004A1F7F"/>
    <w:rsid w:val="004A5EC2"/>
    <w:rsid w:val="004B4DCE"/>
    <w:rsid w:val="004B7032"/>
    <w:rsid w:val="004C0354"/>
    <w:rsid w:val="004C1638"/>
    <w:rsid w:val="004C2E99"/>
    <w:rsid w:val="004C37FC"/>
    <w:rsid w:val="004C49C0"/>
    <w:rsid w:val="004C730E"/>
    <w:rsid w:val="004D18CF"/>
    <w:rsid w:val="004D4654"/>
    <w:rsid w:val="004D5388"/>
    <w:rsid w:val="004D5ADD"/>
    <w:rsid w:val="004D782F"/>
    <w:rsid w:val="004E0B7D"/>
    <w:rsid w:val="004E50BF"/>
    <w:rsid w:val="004F762F"/>
    <w:rsid w:val="00500B7D"/>
    <w:rsid w:val="00503DB9"/>
    <w:rsid w:val="00505F7B"/>
    <w:rsid w:val="005104E7"/>
    <w:rsid w:val="00514D61"/>
    <w:rsid w:val="00516828"/>
    <w:rsid w:val="00523EDE"/>
    <w:rsid w:val="005248CD"/>
    <w:rsid w:val="00525429"/>
    <w:rsid w:val="005308F5"/>
    <w:rsid w:val="005324CA"/>
    <w:rsid w:val="00536040"/>
    <w:rsid w:val="00536733"/>
    <w:rsid w:val="00545D3A"/>
    <w:rsid w:val="00545D48"/>
    <w:rsid w:val="00545FBE"/>
    <w:rsid w:val="00546222"/>
    <w:rsid w:val="00547046"/>
    <w:rsid w:val="00552149"/>
    <w:rsid w:val="00554729"/>
    <w:rsid w:val="005556A1"/>
    <w:rsid w:val="0055613B"/>
    <w:rsid w:val="00557CB1"/>
    <w:rsid w:val="00557D32"/>
    <w:rsid w:val="00560024"/>
    <w:rsid w:val="005609F5"/>
    <w:rsid w:val="00562EFD"/>
    <w:rsid w:val="005648D4"/>
    <w:rsid w:val="00566C0D"/>
    <w:rsid w:val="00567CC8"/>
    <w:rsid w:val="00571043"/>
    <w:rsid w:val="005712D2"/>
    <w:rsid w:val="00574005"/>
    <w:rsid w:val="00575295"/>
    <w:rsid w:val="00575E71"/>
    <w:rsid w:val="00576FCD"/>
    <w:rsid w:val="00580EF5"/>
    <w:rsid w:val="0058692A"/>
    <w:rsid w:val="00590DFA"/>
    <w:rsid w:val="00592D11"/>
    <w:rsid w:val="00592D58"/>
    <w:rsid w:val="005A6D95"/>
    <w:rsid w:val="005A7473"/>
    <w:rsid w:val="005B00C1"/>
    <w:rsid w:val="005B27C1"/>
    <w:rsid w:val="005B5D7B"/>
    <w:rsid w:val="005B60E4"/>
    <w:rsid w:val="005B6304"/>
    <w:rsid w:val="005B6E2A"/>
    <w:rsid w:val="005C000B"/>
    <w:rsid w:val="005D38D3"/>
    <w:rsid w:val="005D5236"/>
    <w:rsid w:val="005D5632"/>
    <w:rsid w:val="005D6FC8"/>
    <w:rsid w:val="005E2C4C"/>
    <w:rsid w:val="005F1877"/>
    <w:rsid w:val="005F290B"/>
    <w:rsid w:val="006015F9"/>
    <w:rsid w:val="00603785"/>
    <w:rsid w:val="00606D6E"/>
    <w:rsid w:val="0061276D"/>
    <w:rsid w:val="00624515"/>
    <w:rsid w:val="00626C9D"/>
    <w:rsid w:val="00633A2F"/>
    <w:rsid w:val="00636021"/>
    <w:rsid w:val="00643131"/>
    <w:rsid w:val="00643861"/>
    <w:rsid w:val="00653A59"/>
    <w:rsid w:val="006546CC"/>
    <w:rsid w:val="0065616E"/>
    <w:rsid w:val="00657E12"/>
    <w:rsid w:val="0066360A"/>
    <w:rsid w:val="00663CFE"/>
    <w:rsid w:val="00665608"/>
    <w:rsid w:val="00665FB2"/>
    <w:rsid w:val="0067422F"/>
    <w:rsid w:val="00674BAA"/>
    <w:rsid w:val="00676162"/>
    <w:rsid w:val="00676609"/>
    <w:rsid w:val="0068271B"/>
    <w:rsid w:val="00682EC7"/>
    <w:rsid w:val="00683B20"/>
    <w:rsid w:val="00684F34"/>
    <w:rsid w:val="006858D1"/>
    <w:rsid w:val="00691A2A"/>
    <w:rsid w:val="00692EE7"/>
    <w:rsid w:val="00695258"/>
    <w:rsid w:val="0069529D"/>
    <w:rsid w:val="0069659F"/>
    <w:rsid w:val="00696762"/>
    <w:rsid w:val="0069775A"/>
    <w:rsid w:val="006A014E"/>
    <w:rsid w:val="006A0BE5"/>
    <w:rsid w:val="006A1E6A"/>
    <w:rsid w:val="006A2828"/>
    <w:rsid w:val="006B1239"/>
    <w:rsid w:val="006B2670"/>
    <w:rsid w:val="006B3D11"/>
    <w:rsid w:val="006B535F"/>
    <w:rsid w:val="006B7326"/>
    <w:rsid w:val="006C1D5A"/>
    <w:rsid w:val="006C2146"/>
    <w:rsid w:val="006C57B0"/>
    <w:rsid w:val="006C5C18"/>
    <w:rsid w:val="006C66E8"/>
    <w:rsid w:val="006C68D3"/>
    <w:rsid w:val="006C7D2A"/>
    <w:rsid w:val="006D0EE6"/>
    <w:rsid w:val="006D5A1A"/>
    <w:rsid w:val="006D7B92"/>
    <w:rsid w:val="006E1188"/>
    <w:rsid w:val="006E18FA"/>
    <w:rsid w:val="006E2E7F"/>
    <w:rsid w:val="006E4E89"/>
    <w:rsid w:val="006F0A8F"/>
    <w:rsid w:val="006F1AB7"/>
    <w:rsid w:val="006F5459"/>
    <w:rsid w:val="006F56A1"/>
    <w:rsid w:val="006F7691"/>
    <w:rsid w:val="007016D8"/>
    <w:rsid w:val="00703194"/>
    <w:rsid w:val="00706BB0"/>
    <w:rsid w:val="00715D6F"/>
    <w:rsid w:val="007201AD"/>
    <w:rsid w:val="007223BC"/>
    <w:rsid w:val="00722FCB"/>
    <w:rsid w:val="007244C1"/>
    <w:rsid w:val="00724ADF"/>
    <w:rsid w:val="00732FFF"/>
    <w:rsid w:val="007338C6"/>
    <w:rsid w:val="00743A60"/>
    <w:rsid w:val="007560F4"/>
    <w:rsid w:val="00761F26"/>
    <w:rsid w:val="007627EA"/>
    <w:rsid w:val="00763E4A"/>
    <w:rsid w:val="00764E30"/>
    <w:rsid w:val="0076640E"/>
    <w:rsid w:val="00771321"/>
    <w:rsid w:val="00771609"/>
    <w:rsid w:val="00776583"/>
    <w:rsid w:val="00776687"/>
    <w:rsid w:val="00777A58"/>
    <w:rsid w:val="0078161C"/>
    <w:rsid w:val="00784980"/>
    <w:rsid w:val="007901B2"/>
    <w:rsid w:val="00790F96"/>
    <w:rsid w:val="00793F8F"/>
    <w:rsid w:val="00795816"/>
    <w:rsid w:val="007A1070"/>
    <w:rsid w:val="007A1735"/>
    <w:rsid w:val="007A2693"/>
    <w:rsid w:val="007A2ACC"/>
    <w:rsid w:val="007A4B52"/>
    <w:rsid w:val="007A5C1A"/>
    <w:rsid w:val="007B05ED"/>
    <w:rsid w:val="007B4D0E"/>
    <w:rsid w:val="007B6890"/>
    <w:rsid w:val="007C182C"/>
    <w:rsid w:val="007C58B6"/>
    <w:rsid w:val="007D12E9"/>
    <w:rsid w:val="007D48E2"/>
    <w:rsid w:val="007D4AA0"/>
    <w:rsid w:val="007D5C30"/>
    <w:rsid w:val="007E1BAA"/>
    <w:rsid w:val="007E44CF"/>
    <w:rsid w:val="007E4B6E"/>
    <w:rsid w:val="007E4CA9"/>
    <w:rsid w:val="007E6D1F"/>
    <w:rsid w:val="00804860"/>
    <w:rsid w:val="00807886"/>
    <w:rsid w:val="008109DA"/>
    <w:rsid w:val="008125DC"/>
    <w:rsid w:val="008211F2"/>
    <w:rsid w:val="008239F8"/>
    <w:rsid w:val="0082568F"/>
    <w:rsid w:val="00827627"/>
    <w:rsid w:val="00830C10"/>
    <w:rsid w:val="00831255"/>
    <w:rsid w:val="0084233B"/>
    <w:rsid w:val="00842E49"/>
    <w:rsid w:val="008459E6"/>
    <w:rsid w:val="00845EF2"/>
    <w:rsid w:val="008505FE"/>
    <w:rsid w:val="00851ACE"/>
    <w:rsid w:val="00852138"/>
    <w:rsid w:val="00852F13"/>
    <w:rsid w:val="00852FC6"/>
    <w:rsid w:val="00857F63"/>
    <w:rsid w:val="00860B31"/>
    <w:rsid w:val="00862393"/>
    <w:rsid w:val="00863B66"/>
    <w:rsid w:val="008641AC"/>
    <w:rsid w:val="0086595B"/>
    <w:rsid w:val="008674D9"/>
    <w:rsid w:val="0087078B"/>
    <w:rsid w:val="00873310"/>
    <w:rsid w:val="00873CD7"/>
    <w:rsid w:val="008756E4"/>
    <w:rsid w:val="00876485"/>
    <w:rsid w:val="0087741E"/>
    <w:rsid w:val="00884406"/>
    <w:rsid w:val="00885979"/>
    <w:rsid w:val="00886558"/>
    <w:rsid w:val="0089431C"/>
    <w:rsid w:val="00894356"/>
    <w:rsid w:val="00894C83"/>
    <w:rsid w:val="008A0EEE"/>
    <w:rsid w:val="008A2FFF"/>
    <w:rsid w:val="008A3C93"/>
    <w:rsid w:val="008A503C"/>
    <w:rsid w:val="008A5203"/>
    <w:rsid w:val="008A658D"/>
    <w:rsid w:val="008B089D"/>
    <w:rsid w:val="008B08FD"/>
    <w:rsid w:val="008B2314"/>
    <w:rsid w:val="008C33D1"/>
    <w:rsid w:val="008C3976"/>
    <w:rsid w:val="008D7731"/>
    <w:rsid w:val="008D7DAE"/>
    <w:rsid w:val="008E0E7E"/>
    <w:rsid w:val="008E1BDC"/>
    <w:rsid w:val="008E1EEC"/>
    <w:rsid w:val="008E3597"/>
    <w:rsid w:val="008E4329"/>
    <w:rsid w:val="008E5278"/>
    <w:rsid w:val="008E714B"/>
    <w:rsid w:val="008F1481"/>
    <w:rsid w:val="008F219D"/>
    <w:rsid w:val="008F47C0"/>
    <w:rsid w:val="008F5DC7"/>
    <w:rsid w:val="00901C21"/>
    <w:rsid w:val="00901DDD"/>
    <w:rsid w:val="00905FC2"/>
    <w:rsid w:val="0091158F"/>
    <w:rsid w:val="00911BA8"/>
    <w:rsid w:val="00913659"/>
    <w:rsid w:val="00916884"/>
    <w:rsid w:val="00922629"/>
    <w:rsid w:val="00923D51"/>
    <w:rsid w:val="00926AA1"/>
    <w:rsid w:val="00926D28"/>
    <w:rsid w:val="0093236F"/>
    <w:rsid w:val="0093364F"/>
    <w:rsid w:val="00933AD8"/>
    <w:rsid w:val="00944456"/>
    <w:rsid w:val="009449B2"/>
    <w:rsid w:val="009461FD"/>
    <w:rsid w:val="0094692E"/>
    <w:rsid w:val="00946C30"/>
    <w:rsid w:val="00951248"/>
    <w:rsid w:val="00954758"/>
    <w:rsid w:val="00957C8A"/>
    <w:rsid w:val="00963975"/>
    <w:rsid w:val="009732F3"/>
    <w:rsid w:val="00973766"/>
    <w:rsid w:val="009761C3"/>
    <w:rsid w:val="00983BC0"/>
    <w:rsid w:val="00985F0E"/>
    <w:rsid w:val="009915AE"/>
    <w:rsid w:val="00994C9C"/>
    <w:rsid w:val="00995B9D"/>
    <w:rsid w:val="009A1031"/>
    <w:rsid w:val="009A2E6D"/>
    <w:rsid w:val="009A3E3B"/>
    <w:rsid w:val="009A40C5"/>
    <w:rsid w:val="009B5DB6"/>
    <w:rsid w:val="009B7BA4"/>
    <w:rsid w:val="009C0A56"/>
    <w:rsid w:val="009C1C08"/>
    <w:rsid w:val="009C2425"/>
    <w:rsid w:val="009C2E6F"/>
    <w:rsid w:val="009C37A7"/>
    <w:rsid w:val="009C4189"/>
    <w:rsid w:val="009C54B3"/>
    <w:rsid w:val="009C5DFE"/>
    <w:rsid w:val="009D0E11"/>
    <w:rsid w:val="009D22F1"/>
    <w:rsid w:val="009D41C7"/>
    <w:rsid w:val="009D694E"/>
    <w:rsid w:val="009D6B7F"/>
    <w:rsid w:val="009E5ACA"/>
    <w:rsid w:val="009E76F6"/>
    <w:rsid w:val="009F1D58"/>
    <w:rsid w:val="009F2F79"/>
    <w:rsid w:val="00A0262B"/>
    <w:rsid w:val="00A02BAC"/>
    <w:rsid w:val="00A1476D"/>
    <w:rsid w:val="00A158AC"/>
    <w:rsid w:val="00A162B6"/>
    <w:rsid w:val="00A16974"/>
    <w:rsid w:val="00A17D55"/>
    <w:rsid w:val="00A2193F"/>
    <w:rsid w:val="00A2487E"/>
    <w:rsid w:val="00A30F81"/>
    <w:rsid w:val="00A318AD"/>
    <w:rsid w:val="00A31D88"/>
    <w:rsid w:val="00A34A06"/>
    <w:rsid w:val="00A34F08"/>
    <w:rsid w:val="00A37877"/>
    <w:rsid w:val="00A40C39"/>
    <w:rsid w:val="00A42292"/>
    <w:rsid w:val="00A4343A"/>
    <w:rsid w:val="00A55A90"/>
    <w:rsid w:val="00A57079"/>
    <w:rsid w:val="00A57444"/>
    <w:rsid w:val="00A5754D"/>
    <w:rsid w:val="00A65FC9"/>
    <w:rsid w:val="00A6611D"/>
    <w:rsid w:val="00A66E9D"/>
    <w:rsid w:val="00A70290"/>
    <w:rsid w:val="00A70EC9"/>
    <w:rsid w:val="00A714DE"/>
    <w:rsid w:val="00A71D00"/>
    <w:rsid w:val="00A7294D"/>
    <w:rsid w:val="00A817ED"/>
    <w:rsid w:val="00A86CD1"/>
    <w:rsid w:val="00A87829"/>
    <w:rsid w:val="00A91EDA"/>
    <w:rsid w:val="00A92568"/>
    <w:rsid w:val="00A92B1E"/>
    <w:rsid w:val="00A94424"/>
    <w:rsid w:val="00A94F64"/>
    <w:rsid w:val="00A954D4"/>
    <w:rsid w:val="00AA2AA0"/>
    <w:rsid w:val="00AA4DA5"/>
    <w:rsid w:val="00AA4F0B"/>
    <w:rsid w:val="00AA6B8B"/>
    <w:rsid w:val="00AB1550"/>
    <w:rsid w:val="00AB3042"/>
    <w:rsid w:val="00AB5A30"/>
    <w:rsid w:val="00AB7378"/>
    <w:rsid w:val="00AC17C3"/>
    <w:rsid w:val="00AC23F3"/>
    <w:rsid w:val="00AC29EF"/>
    <w:rsid w:val="00AC3820"/>
    <w:rsid w:val="00AC38BC"/>
    <w:rsid w:val="00AC6582"/>
    <w:rsid w:val="00AC67D9"/>
    <w:rsid w:val="00AC6C75"/>
    <w:rsid w:val="00AC7001"/>
    <w:rsid w:val="00AD0346"/>
    <w:rsid w:val="00AD07A3"/>
    <w:rsid w:val="00AD12D3"/>
    <w:rsid w:val="00AD1DFF"/>
    <w:rsid w:val="00AD44EA"/>
    <w:rsid w:val="00AD4D82"/>
    <w:rsid w:val="00AD5E18"/>
    <w:rsid w:val="00AD61BE"/>
    <w:rsid w:val="00AE178D"/>
    <w:rsid w:val="00AE2785"/>
    <w:rsid w:val="00AE2995"/>
    <w:rsid w:val="00AE37F5"/>
    <w:rsid w:val="00AE6B8D"/>
    <w:rsid w:val="00AE703D"/>
    <w:rsid w:val="00AF1629"/>
    <w:rsid w:val="00AF2058"/>
    <w:rsid w:val="00AF269E"/>
    <w:rsid w:val="00AF27A7"/>
    <w:rsid w:val="00AF39B3"/>
    <w:rsid w:val="00B03CC3"/>
    <w:rsid w:val="00B0452F"/>
    <w:rsid w:val="00B10A98"/>
    <w:rsid w:val="00B17FF5"/>
    <w:rsid w:val="00B215E1"/>
    <w:rsid w:val="00B2250B"/>
    <w:rsid w:val="00B2269D"/>
    <w:rsid w:val="00B319E0"/>
    <w:rsid w:val="00B35A62"/>
    <w:rsid w:val="00B40253"/>
    <w:rsid w:val="00B43D5D"/>
    <w:rsid w:val="00B46081"/>
    <w:rsid w:val="00B46C1C"/>
    <w:rsid w:val="00B53A5C"/>
    <w:rsid w:val="00B54F7D"/>
    <w:rsid w:val="00B553EC"/>
    <w:rsid w:val="00B55AF6"/>
    <w:rsid w:val="00B55C5D"/>
    <w:rsid w:val="00B56FC0"/>
    <w:rsid w:val="00B621C1"/>
    <w:rsid w:val="00B6682C"/>
    <w:rsid w:val="00B714A0"/>
    <w:rsid w:val="00B7342A"/>
    <w:rsid w:val="00B75944"/>
    <w:rsid w:val="00B760D5"/>
    <w:rsid w:val="00B7630F"/>
    <w:rsid w:val="00B76BD1"/>
    <w:rsid w:val="00B818A3"/>
    <w:rsid w:val="00B8259B"/>
    <w:rsid w:val="00B82CE2"/>
    <w:rsid w:val="00B877DA"/>
    <w:rsid w:val="00B90EE2"/>
    <w:rsid w:val="00B918B9"/>
    <w:rsid w:val="00B956E5"/>
    <w:rsid w:val="00B95FF0"/>
    <w:rsid w:val="00BA0428"/>
    <w:rsid w:val="00BA40DA"/>
    <w:rsid w:val="00BA6218"/>
    <w:rsid w:val="00BA6D0F"/>
    <w:rsid w:val="00BA7464"/>
    <w:rsid w:val="00BB329B"/>
    <w:rsid w:val="00BC2730"/>
    <w:rsid w:val="00BC6B65"/>
    <w:rsid w:val="00BC7B26"/>
    <w:rsid w:val="00BD085E"/>
    <w:rsid w:val="00BD30BE"/>
    <w:rsid w:val="00BD5283"/>
    <w:rsid w:val="00BD5753"/>
    <w:rsid w:val="00BD685C"/>
    <w:rsid w:val="00BE2128"/>
    <w:rsid w:val="00BE226E"/>
    <w:rsid w:val="00BE5B64"/>
    <w:rsid w:val="00BF0ADE"/>
    <w:rsid w:val="00BF6B7B"/>
    <w:rsid w:val="00BF74D3"/>
    <w:rsid w:val="00C00414"/>
    <w:rsid w:val="00C00D51"/>
    <w:rsid w:val="00C00E23"/>
    <w:rsid w:val="00C043C8"/>
    <w:rsid w:val="00C250B9"/>
    <w:rsid w:val="00C26991"/>
    <w:rsid w:val="00C30853"/>
    <w:rsid w:val="00C30C4F"/>
    <w:rsid w:val="00C333FB"/>
    <w:rsid w:val="00C339B9"/>
    <w:rsid w:val="00C342BB"/>
    <w:rsid w:val="00C34325"/>
    <w:rsid w:val="00C3736F"/>
    <w:rsid w:val="00C3769D"/>
    <w:rsid w:val="00C40140"/>
    <w:rsid w:val="00C40B88"/>
    <w:rsid w:val="00C413AF"/>
    <w:rsid w:val="00C45A32"/>
    <w:rsid w:val="00C50D10"/>
    <w:rsid w:val="00C514F4"/>
    <w:rsid w:val="00C53F62"/>
    <w:rsid w:val="00C60DA8"/>
    <w:rsid w:val="00C639EA"/>
    <w:rsid w:val="00C66458"/>
    <w:rsid w:val="00C7576B"/>
    <w:rsid w:val="00C75BDF"/>
    <w:rsid w:val="00C76943"/>
    <w:rsid w:val="00C86568"/>
    <w:rsid w:val="00C91B3A"/>
    <w:rsid w:val="00C91B6D"/>
    <w:rsid w:val="00C94492"/>
    <w:rsid w:val="00C9557E"/>
    <w:rsid w:val="00C973C7"/>
    <w:rsid w:val="00CA1D95"/>
    <w:rsid w:val="00CA2B2B"/>
    <w:rsid w:val="00CA5026"/>
    <w:rsid w:val="00CB24C7"/>
    <w:rsid w:val="00CB2531"/>
    <w:rsid w:val="00CB67A4"/>
    <w:rsid w:val="00CC031B"/>
    <w:rsid w:val="00CC0691"/>
    <w:rsid w:val="00CC0F1D"/>
    <w:rsid w:val="00CC2D36"/>
    <w:rsid w:val="00CC52FE"/>
    <w:rsid w:val="00CC57FC"/>
    <w:rsid w:val="00CD2413"/>
    <w:rsid w:val="00CD55ED"/>
    <w:rsid w:val="00CD7667"/>
    <w:rsid w:val="00CE5426"/>
    <w:rsid w:val="00CE7ACC"/>
    <w:rsid w:val="00CE7B42"/>
    <w:rsid w:val="00CF0F14"/>
    <w:rsid w:val="00CF4265"/>
    <w:rsid w:val="00CF743A"/>
    <w:rsid w:val="00CF75C9"/>
    <w:rsid w:val="00CF7E92"/>
    <w:rsid w:val="00D00E77"/>
    <w:rsid w:val="00D072F0"/>
    <w:rsid w:val="00D12D0E"/>
    <w:rsid w:val="00D13794"/>
    <w:rsid w:val="00D22F69"/>
    <w:rsid w:val="00D24FAB"/>
    <w:rsid w:val="00D3192B"/>
    <w:rsid w:val="00D35AE8"/>
    <w:rsid w:val="00D36405"/>
    <w:rsid w:val="00D3745D"/>
    <w:rsid w:val="00D40A7A"/>
    <w:rsid w:val="00D417DF"/>
    <w:rsid w:val="00D47677"/>
    <w:rsid w:val="00D510BE"/>
    <w:rsid w:val="00D54D04"/>
    <w:rsid w:val="00D648C7"/>
    <w:rsid w:val="00D67D5E"/>
    <w:rsid w:val="00D703D1"/>
    <w:rsid w:val="00D76346"/>
    <w:rsid w:val="00D80DD1"/>
    <w:rsid w:val="00D8233E"/>
    <w:rsid w:val="00D92E97"/>
    <w:rsid w:val="00D95AA5"/>
    <w:rsid w:val="00D97C7F"/>
    <w:rsid w:val="00DA2211"/>
    <w:rsid w:val="00DA3622"/>
    <w:rsid w:val="00DA39BB"/>
    <w:rsid w:val="00DB0DE5"/>
    <w:rsid w:val="00DB6848"/>
    <w:rsid w:val="00DB7FF4"/>
    <w:rsid w:val="00DC2D82"/>
    <w:rsid w:val="00DC3805"/>
    <w:rsid w:val="00DC3939"/>
    <w:rsid w:val="00DC3AFF"/>
    <w:rsid w:val="00DC7E1E"/>
    <w:rsid w:val="00DD1060"/>
    <w:rsid w:val="00DD1396"/>
    <w:rsid w:val="00DD756A"/>
    <w:rsid w:val="00DE3817"/>
    <w:rsid w:val="00DF0F85"/>
    <w:rsid w:val="00DF1DE3"/>
    <w:rsid w:val="00E00B73"/>
    <w:rsid w:val="00E03629"/>
    <w:rsid w:val="00E07753"/>
    <w:rsid w:val="00E1002B"/>
    <w:rsid w:val="00E14C48"/>
    <w:rsid w:val="00E3183E"/>
    <w:rsid w:val="00E34337"/>
    <w:rsid w:val="00E41CE9"/>
    <w:rsid w:val="00E42C01"/>
    <w:rsid w:val="00E42CBE"/>
    <w:rsid w:val="00E45207"/>
    <w:rsid w:val="00E4520B"/>
    <w:rsid w:val="00E464DE"/>
    <w:rsid w:val="00E46F8D"/>
    <w:rsid w:val="00E50E5E"/>
    <w:rsid w:val="00E54031"/>
    <w:rsid w:val="00E57557"/>
    <w:rsid w:val="00E60977"/>
    <w:rsid w:val="00E619F2"/>
    <w:rsid w:val="00E64928"/>
    <w:rsid w:val="00E66C28"/>
    <w:rsid w:val="00E700CC"/>
    <w:rsid w:val="00E70EAA"/>
    <w:rsid w:val="00E72857"/>
    <w:rsid w:val="00E73938"/>
    <w:rsid w:val="00E74E85"/>
    <w:rsid w:val="00E75654"/>
    <w:rsid w:val="00E81865"/>
    <w:rsid w:val="00E83345"/>
    <w:rsid w:val="00E84093"/>
    <w:rsid w:val="00E848D2"/>
    <w:rsid w:val="00E871F2"/>
    <w:rsid w:val="00E90DC9"/>
    <w:rsid w:val="00E90E0F"/>
    <w:rsid w:val="00E942C3"/>
    <w:rsid w:val="00E9701B"/>
    <w:rsid w:val="00EA2BE3"/>
    <w:rsid w:val="00EA49AA"/>
    <w:rsid w:val="00EA6BE7"/>
    <w:rsid w:val="00EB2B76"/>
    <w:rsid w:val="00EB68B9"/>
    <w:rsid w:val="00EC38F2"/>
    <w:rsid w:val="00EC4103"/>
    <w:rsid w:val="00ED0A98"/>
    <w:rsid w:val="00ED1919"/>
    <w:rsid w:val="00ED24FE"/>
    <w:rsid w:val="00ED4269"/>
    <w:rsid w:val="00EE1351"/>
    <w:rsid w:val="00EE3A6C"/>
    <w:rsid w:val="00EF0C16"/>
    <w:rsid w:val="00EF6A14"/>
    <w:rsid w:val="00EF7443"/>
    <w:rsid w:val="00EF7823"/>
    <w:rsid w:val="00F00E17"/>
    <w:rsid w:val="00F01E3D"/>
    <w:rsid w:val="00F030AE"/>
    <w:rsid w:val="00F0327A"/>
    <w:rsid w:val="00F05502"/>
    <w:rsid w:val="00F06F48"/>
    <w:rsid w:val="00F20E45"/>
    <w:rsid w:val="00F2230A"/>
    <w:rsid w:val="00F24104"/>
    <w:rsid w:val="00F2614C"/>
    <w:rsid w:val="00F30D7B"/>
    <w:rsid w:val="00F325C8"/>
    <w:rsid w:val="00F35352"/>
    <w:rsid w:val="00F35741"/>
    <w:rsid w:val="00F40F6A"/>
    <w:rsid w:val="00F41DED"/>
    <w:rsid w:val="00F44FAF"/>
    <w:rsid w:val="00F526C6"/>
    <w:rsid w:val="00F52DDD"/>
    <w:rsid w:val="00F53D4A"/>
    <w:rsid w:val="00F55082"/>
    <w:rsid w:val="00F55B8D"/>
    <w:rsid w:val="00F62FB2"/>
    <w:rsid w:val="00F6603E"/>
    <w:rsid w:val="00F71650"/>
    <w:rsid w:val="00F71A85"/>
    <w:rsid w:val="00F72833"/>
    <w:rsid w:val="00F76AEF"/>
    <w:rsid w:val="00F827C0"/>
    <w:rsid w:val="00F844B9"/>
    <w:rsid w:val="00F84E68"/>
    <w:rsid w:val="00F87523"/>
    <w:rsid w:val="00F93FD7"/>
    <w:rsid w:val="00F97B22"/>
    <w:rsid w:val="00FA2347"/>
    <w:rsid w:val="00FB0250"/>
    <w:rsid w:val="00FB1118"/>
    <w:rsid w:val="00FB19BF"/>
    <w:rsid w:val="00FB4D4F"/>
    <w:rsid w:val="00FB75BD"/>
    <w:rsid w:val="00FB777C"/>
    <w:rsid w:val="00FB7A47"/>
    <w:rsid w:val="00FC6AF1"/>
    <w:rsid w:val="00FD0A64"/>
    <w:rsid w:val="00FD2FA7"/>
    <w:rsid w:val="00FD3DB4"/>
    <w:rsid w:val="00FE1F6A"/>
    <w:rsid w:val="00FF01A9"/>
    <w:rsid w:val="00FF06D5"/>
    <w:rsid w:val="00FF1CCC"/>
    <w:rsid w:val="00FF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D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basedOn w:val="a0"/>
    <w:semiHidden/>
    <w:rsid w:val="004448D1"/>
    <w:rPr>
      <w:vertAlign w:val="superscript"/>
    </w:rPr>
  </w:style>
  <w:style w:type="paragraph" w:styleId="a7">
    <w:name w:val="footer"/>
    <w:basedOn w:val="a"/>
    <w:rsid w:val="004448D1"/>
    <w:pPr>
      <w:tabs>
        <w:tab w:val="center" w:pos="4677"/>
        <w:tab w:val="right" w:pos="9355"/>
      </w:tabs>
    </w:pPr>
  </w:style>
  <w:style w:type="character" w:styleId="a8">
    <w:name w:val="page number"/>
    <w:basedOn w:val="a0"/>
    <w:rsid w:val="004448D1"/>
  </w:style>
  <w:style w:type="paragraph" w:styleId="a9">
    <w:name w:val="header"/>
    <w:basedOn w:val="a"/>
    <w:rsid w:val="00862393"/>
    <w:pPr>
      <w:tabs>
        <w:tab w:val="center" w:pos="4677"/>
        <w:tab w:val="right" w:pos="9355"/>
      </w:tabs>
    </w:pPr>
  </w:style>
  <w:style w:type="paragraph" w:styleId="aa">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845EF2"/>
    <w:rPr>
      <w:lang w:val="ru-RU" w:eastAsia="ru-RU" w:bidi="ar-SA"/>
    </w:rPr>
  </w:style>
  <w:style w:type="paragraph" w:customStyle="1" w:styleId="ab">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c">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643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45838697">
      <w:bodyDiv w:val="1"/>
      <w:marLeft w:val="0"/>
      <w:marRight w:val="0"/>
      <w:marTop w:val="0"/>
      <w:marBottom w:val="0"/>
      <w:divBdr>
        <w:top w:val="none" w:sz="0" w:space="0" w:color="auto"/>
        <w:left w:val="none" w:sz="0" w:space="0" w:color="auto"/>
        <w:bottom w:val="none" w:sz="0" w:space="0" w:color="auto"/>
        <w:right w:val="none" w:sz="0" w:space="0" w:color="auto"/>
      </w:divBdr>
    </w:div>
    <w:div w:id="54160301">
      <w:bodyDiv w:val="1"/>
      <w:marLeft w:val="0"/>
      <w:marRight w:val="0"/>
      <w:marTop w:val="0"/>
      <w:marBottom w:val="0"/>
      <w:divBdr>
        <w:top w:val="none" w:sz="0" w:space="0" w:color="auto"/>
        <w:left w:val="none" w:sz="0" w:space="0" w:color="auto"/>
        <w:bottom w:val="none" w:sz="0" w:space="0" w:color="auto"/>
        <w:right w:val="none" w:sz="0" w:space="0" w:color="auto"/>
      </w:divBdr>
    </w:div>
    <w:div w:id="55202965">
      <w:bodyDiv w:val="1"/>
      <w:marLeft w:val="0"/>
      <w:marRight w:val="0"/>
      <w:marTop w:val="0"/>
      <w:marBottom w:val="0"/>
      <w:divBdr>
        <w:top w:val="none" w:sz="0" w:space="0" w:color="auto"/>
        <w:left w:val="none" w:sz="0" w:space="0" w:color="auto"/>
        <w:bottom w:val="none" w:sz="0" w:space="0" w:color="auto"/>
        <w:right w:val="none" w:sz="0" w:space="0" w:color="auto"/>
      </w:divBdr>
    </w:div>
    <w:div w:id="77293072">
      <w:bodyDiv w:val="1"/>
      <w:marLeft w:val="0"/>
      <w:marRight w:val="0"/>
      <w:marTop w:val="0"/>
      <w:marBottom w:val="0"/>
      <w:divBdr>
        <w:top w:val="none" w:sz="0" w:space="0" w:color="auto"/>
        <w:left w:val="none" w:sz="0" w:space="0" w:color="auto"/>
        <w:bottom w:val="none" w:sz="0" w:space="0" w:color="auto"/>
        <w:right w:val="none" w:sz="0" w:space="0" w:color="auto"/>
      </w:divBdr>
    </w:div>
    <w:div w:id="78061581">
      <w:bodyDiv w:val="1"/>
      <w:marLeft w:val="0"/>
      <w:marRight w:val="0"/>
      <w:marTop w:val="0"/>
      <w:marBottom w:val="0"/>
      <w:divBdr>
        <w:top w:val="none" w:sz="0" w:space="0" w:color="auto"/>
        <w:left w:val="none" w:sz="0" w:space="0" w:color="auto"/>
        <w:bottom w:val="none" w:sz="0" w:space="0" w:color="auto"/>
        <w:right w:val="none" w:sz="0" w:space="0" w:color="auto"/>
      </w:divBdr>
    </w:div>
    <w:div w:id="92168986">
      <w:bodyDiv w:val="1"/>
      <w:marLeft w:val="0"/>
      <w:marRight w:val="0"/>
      <w:marTop w:val="0"/>
      <w:marBottom w:val="0"/>
      <w:divBdr>
        <w:top w:val="none" w:sz="0" w:space="0" w:color="auto"/>
        <w:left w:val="none" w:sz="0" w:space="0" w:color="auto"/>
        <w:bottom w:val="none" w:sz="0" w:space="0" w:color="auto"/>
        <w:right w:val="none" w:sz="0" w:space="0" w:color="auto"/>
      </w:divBdr>
    </w:div>
    <w:div w:id="114058619">
      <w:bodyDiv w:val="1"/>
      <w:marLeft w:val="0"/>
      <w:marRight w:val="0"/>
      <w:marTop w:val="0"/>
      <w:marBottom w:val="0"/>
      <w:divBdr>
        <w:top w:val="none" w:sz="0" w:space="0" w:color="auto"/>
        <w:left w:val="none" w:sz="0" w:space="0" w:color="auto"/>
        <w:bottom w:val="none" w:sz="0" w:space="0" w:color="auto"/>
        <w:right w:val="none" w:sz="0" w:space="0" w:color="auto"/>
      </w:divBdr>
    </w:div>
    <w:div w:id="121311717">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24222033">
      <w:bodyDiv w:val="1"/>
      <w:marLeft w:val="0"/>
      <w:marRight w:val="0"/>
      <w:marTop w:val="0"/>
      <w:marBottom w:val="0"/>
      <w:divBdr>
        <w:top w:val="none" w:sz="0" w:space="0" w:color="auto"/>
        <w:left w:val="none" w:sz="0" w:space="0" w:color="auto"/>
        <w:bottom w:val="none" w:sz="0" w:space="0" w:color="auto"/>
        <w:right w:val="none" w:sz="0" w:space="0" w:color="auto"/>
      </w:divBdr>
    </w:div>
    <w:div w:id="256910088">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301080955">
      <w:bodyDiv w:val="1"/>
      <w:marLeft w:val="0"/>
      <w:marRight w:val="0"/>
      <w:marTop w:val="0"/>
      <w:marBottom w:val="0"/>
      <w:divBdr>
        <w:top w:val="none" w:sz="0" w:space="0" w:color="auto"/>
        <w:left w:val="none" w:sz="0" w:space="0" w:color="auto"/>
        <w:bottom w:val="none" w:sz="0" w:space="0" w:color="auto"/>
        <w:right w:val="none" w:sz="0" w:space="0" w:color="auto"/>
      </w:divBdr>
    </w:div>
    <w:div w:id="311718507">
      <w:bodyDiv w:val="1"/>
      <w:marLeft w:val="0"/>
      <w:marRight w:val="0"/>
      <w:marTop w:val="0"/>
      <w:marBottom w:val="0"/>
      <w:divBdr>
        <w:top w:val="none" w:sz="0" w:space="0" w:color="auto"/>
        <w:left w:val="none" w:sz="0" w:space="0" w:color="auto"/>
        <w:bottom w:val="none" w:sz="0" w:space="0" w:color="auto"/>
        <w:right w:val="none" w:sz="0" w:space="0" w:color="auto"/>
      </w:divBdr>
    </w:div>
    <w:div w:id="312026784">
      <w:bodyDiv w:val="1"/>
      <w:marLeft w:val="0"/>
      <w:marRight w:val="0"/>
      <w:marTop w:val="0"/>
      <w:marBottom w:val="0"/>
      <w:divBdr>
        <w:top w:val="none" w:sz="0" w:space="0" w:color="auto"/>
        <w:left w:val="none" w:sz="0" w:space="0" w:color="auto"/>
        <w:bottom w:val="none" w:sz="0" w:space="0" w:color="auto"/>
        <w:right w:val="none" w:sz="0" w:space="0" w:color="auto"/>
      </w:divBdr>
    </w:div>
    <w:div w:id="347829707">
      <w:bodyDiv w:val="1"/>
      <w:marLeft w:val="0"/>
      <w:marRight w:val="0"/>
      <w:marTop w:val="0"/>
      <w:marBottom w:val="0"/>
      <w:divBdr>
        <w:top w:val="none" w:sz="0" w:space="0" w:color="auto"/>
        <w:left w:val="none" w:sz="0" w:space="0" w:color="auto"/>
        <w:bottom w:val="none" w:sz="0" w:space="0" w:color="auto"/>
        <w:right w:val="none" w:sz="0" w:space="0" w:color="auto"/>
      </w:divBdr>
    </w:div>
    <w:div w:id="361594169">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391150678">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60416197">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505901673">
      <w:bodyDiv w:val="1"/>
      <w:marLeft w:val="0"/>
      <w:marRight w:val="0"/>
      <w:marTop w:val="0"/>
      <w:marBottom w:val="0"/>
      <w:divBdr>
        <w:top w:val="none" w:sz="0" w:space="0" w:color="auto"/>
        <w:left w:val="none" w:sz="0" w:space="0" w:color="auto"/>
        <w:bottom w:val="none" w:sz="0" w:space="0" w:color="auto"/>
        <w:right w:val="none" w:sz="0" w:space="0" w:color="auto"/>
      </w:divBdr>
    </w:div>
    <w:div w:id="506753805">
      <w:bodyDiv w:val="1"/>
      <w:marLeft w:val="0"/>
      <w:marRight w:val="0"/>
      <w:marTop w:val="0"/>
      <w:marBottom w:val="0"/>
      <w:divBdr>
        <w:top w:val="none" w:sz="0" w:space="0" w:color="auto"/>
        <w:left w:val="none" w:sz="0" w:space="0" w:color="auto"/>
        <w:bottom w:val="none" w:sz="0" w:space="0" w:color="auto"/>
        <w:right w:val="none" w:sz="0" w:space="0" w:color="auto"/>
      </w:divBdr>
    </w:div>
    <w:div w:id="508718049">
      <w:bodyDiv w:val="1"/>
      <w:marLeft w:val="0"/>
      <w:marRight w:val="0"/>
      <w:marTop w:val="0"/>
      <w:marBottom w:val="0"/>
      <w:divBdr>
        <w:top w:val="none" w:sz="0" w:space="0" w:color="auto"/>
        <w:left w:val="none" w:sz="0" w:space="0" w:color="auto"/>
        <w:bottom w:val="none" w:sz="0" w:space="0" w:color="auto"/>
        <w:right w:val="none" w:sz="0" w:space="0" w:color="auto"/>
      </w:divBdr>
    </w:div>
    <w:div w:id="525755578">
      <w:bodyDiv w:val="1"/>
      <w:marLeft w:val="0"/>
      <w:marRight w:val="0"/>
      <w:marTop w:val="0"/>
      <w:marBottom w:val="0"/>
      <w:divBdr>
        <w:top w:val="none" w:sz="0" w:space="0" w:color="auto"/>
        <w:left w:val="none" w:sz="0" w:space="0" w:color="auto"/>
        <w:bottom w:val="none" w:sz="0" w:space="0" w:color="auto"/>
        <w:right w:val="none" w:sz="0" w:space="0" w:color="auto"/>
      </w:divBdr>
    </w:div>
    <w:div w:id="529027572">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57478606">
      <w:bodyDiv w:val="1"/>
      <w:marLeft w:val="0"/>
      <w:marRight w:val="0"/>
      <w:marTop w:val="0"/>
      <w:marBottom w:val="0"/>
      <w:divBdr>
        <w:top w:val="none" w:sz="0" w:space="0" w:color="auto"/>
        <w:left w:val="none" w:sz="0" w:space="0" w:color="auto"/>
        <w:bottom w:val="none" w:sz="0" w:space="0" w:color="auto"/>
        <w:right w:val="none" w:sz="0" w:space="0" w:color="auto"/>
      </w:divBdr>
    </w:div>
    <w:div w:id="557983087">
      <w:bodyDiv w:val="1"/>
      <w:marLeft w:val="0"/>
      <w:marRight w:val="0"/>
      <w:marTop w:val="0"/>
      <w:marBottom w:val="0"/>
      <w:divBdr>
        <w:top w:val="none" w:sz="0" w:space="0" w:color="auto"/>
        <w:left w:val="none" w:sz="0" w:space="0" w:color="auto"/>
        <w:bottom w:val="none" w:sz="0" w:space="0" w:color="auto"/>
        <w:right w:val="none" w:sz="0" w:space="0" w:color="auto"/>
      </w:divBdr>
    </w:div>
    <w:div w:id="560747844">
      <w:bodyDiv w:val="1"/>
      <w:marLeft w:val="0"/>
      <w:marRight w:val="0"/>
      <w:marTop w:val="0"/>
      <w:marBottom w:val="0"/>
      <w:divBdr>
        <w:top w:val="none" w:sz="0" w:space="0" w:color="auto"/>
        <w:left w:val="none" w:sz="0" w:space="0" w:color="auto"/>
        <w:bottom w:val="none" w:sz="0" w:space="0" w:color="auto"/>
        <w:right w:val="none" w:sz="0" w:space="0" w:color="auto"/>
      </w:divBdr>
    </w:div>
    <w:div w:id="591473656">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598296946">
      <w:bodyDiv w:val="1"/>
      <w:marLeft w:val="0"/>
      <w:marRight w:val="0"/>
      <w:marTop w:val="0"/>
      <w:marBottom w:val="0"/>
      <w:divBdr>
        <w:top w:val="none" w:sz="0" w:space="0" w:color="auto"/>
        <w:left w:val="none" w:sz="0" w:space="0" w:color="auto"/>
        <w:bottom w:val="none" w:sz="0" w:space="0" w:color="auto"/>
        <w:right w:val="none" w:sz="0" w:space="0" w:color="auto"/>
      </w:divBdr>
    </w:div>
    <w:div w:id="604924796">
      <w:bodyDiv w:val="1"/>
      <w:marLeft w:val="0"/>
      <w:marRight w:val="0"/>
      <w:marTop w:val="0"/>
      <w:marBottom w:val="0"/>
      <w:divBdr>
        <w:top w:val="none" w:sz="0" w:space="0" w:color="auto"/>
        <w:left w:val="none" w:sz="0" w:space="0" w:color="auto"/>
        <w:bottom w:val="none" w:sz="0" w:space="0" w:color="auto"/>
        <w:right w:val="none" w:sz="0" w:space="0" w:color="auto"/>
      </w:divBdr>
    </w:div>
    <w:div w:id="608701008">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72145307">
      <w:bodyDiv w:val="1"/>
      <w:marLeft w:val="0"/>
      <w:marRight w:val="0"/>
      <w:marTop w:val="0"/>
      <w:marBottom w:val="0"/>
      <w:divBdr>
        <w:top w:val="none" w:sz="0" w:space="0" w:color="auto"/>
        <w:left w:val="none" w:sz="0" w:space="0" w:color="auto"/>
        <w:bottom w:val="none" w:sz="0" w:space="0" w:color="auto"/>
        <w:right w:val="none" w:sz="0" w:space="0" w:color="auto"/>
      </w:divBdr>
    </w:div>
    <w:div w:id="673073302">
      <w:bodyDiv w:val="1"/>
      <w:marLeft w:val="0"/>
      <w:marRight w:val="0"/>
      <w:marTop w:val="0"/>
      <w:marBottom w:val="0"/>
      <w:divBdr>
        <w:top w:val="none" w:sz="0" w:space="0" w:color="auto"/>
        <w:left w:val="none" w:sz="0" w:space="0" w:color="auto"/>
        <w:bottom w:val="none" w:sz="0" w:space="0" w:color="auto"/>
        <w:right w:val="none" w:sz="0" w:space="0" w:color="auto"/>
      </w:divBdr>
    </w:div>
    <w:div w:id="726340571">
      <w:bodyDiv w:val="1"/>
      <w:marLeft w:val="0"/>
      <w:marRight w:val="0"/>
      <w:marTop w:val="0"/>
      <w:marBottom w:val="0"/>
      <w:divBdr>
        <w:top w:val="none" w:sz="0" w:space="0" w:color="auto"/>
        <w:left w:val="none" w:sz="0" w:space="0" w:color="auto"/>
        <w:bottom w:val="none" w:sz="0" w:space="0" w:color="auto"/>
        <w:right w:val="none" w:sz="0" w:space="0" w:color="auto"/>
      </w:divBdr>
    </w:div>
    <w:div w:id="726613643">
      <w:bodyDiv w:val="1"/>
      <w:marLeft w:val="0"/>
      <w:marRight w:val="0"/>
      <w:marTop w:val="0"/>
      <w:marBottom w:val="0"/>
      <w:divBdr>
        <w:top w:val="none" w:sz="0" w:space="0" w:color="auto"/>
        <w:left w:val="none" w:sz="0" w:space="0" w:color="auto"/>
        <w:bottom w:val="none" w:sz="0" w:space="0" w:color="auto"/>
        <w:right w:val="none" w:sz="0" w:space="0" w:color="auto"/>
      </w:divBdr>
    </w:div>
    <w:div w:id="728773725">
      <w:bodyDiv w:val="1"/>
      <w:marLeft w:val="0"/>
      <w:marRight w:val="0"/>
      <w:marTop w:val="0"/>
      <w:marBottom w:val="0"/>
      <w:divBdr>
        <w:top w:val="none" w:sz="0" w:space="0" w:color="auto"/>
        <w:left w:val="none" w:sz="0" w:space="0" w:color="auto"/>
        <w:bottom w:val="none" w:sz="0" w:space="0" w:color="auto"/>
        <w:right w:val="none" w:sz="0" w:space="0" w:color="auto"/>
      </w:divBdr>
    </w:div>
    <w:div w:id="736559328">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71824276">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796215885">
      <w:bodyDiv w:val="1"/>
      <w:marLeft w:val="0"/>
      <w:marRight w:val="0"/>
      <w:marTop w:val="0"/>
      <w:marBottom w:val="0"/>
      <w:divBdr>
        <w:top w:val="none" w:sz="0" w:space="0" w:color="auto"/>
        <w:left w:val="none" w:sz="0" w:space="0" w:color="auto"/>
        <w:bottom w:val="none" w:sz="0" w:space="0" w:color="auto"/>
        <w:right w:val="none" w:sz="0" w:space="0" w:color="auto"/>
      </w:divBdr>
    </w:div>
    <w:div w:id="798688128">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51457882">
      <w:bodyDiv w:val="1"/>
      <w:marLeft w:val="0"/>
      <w:marRight w:val="0"/>
      <w:marTop w:val="0"/>
      <w:marBottom w:val="0"/>
      <w:divBdr>
        <w:top w:val="none" w:sz="0" w:space="0" w:color="auto"/>
        <w:left w:val="none" w:sz="0" w:space="0" w:color="auto"/>
        <w:bottom w:val="none" w:sz="0" w:space="0" w:color="auto"/>
        <w:right w:val="none" w:sz="0" w:space="0" w:color="auto"/>
      </w:divBdr>
    </w:div>
    <w:div w:id="866062033">
      <w:bodyDiv w:val="1"/>
      <w:marLeft w:val="0"/>
      <w:marRight w:val="0"/>
      <w:marTop w:val="0"/>
      <w:marBottom w:val="0"/>
      <w:divBdr>
        <w:top w:val="none" w:sz="0" w:space="0" w:color="auto"/>
        <w:left w:val="none" w:sz="0" w:space="0" w:color="auto"/>
        <w:bottom w:val="none" w:sz="0" w:space="0" w:color="auto"/>
        <w:right w:val="none" w:sz="0" w:space="0" w:color="auto"/>
      </w:divBdr>
    </w:div>
    <w:div w:id="876086582">
      <w:bodyDiv w:val="1"/>
      <w:marLeft w:val="0"/>
      <w:marRight w:val="0"/>
      <w:marTop w:val="0"/>
      <w:marBottom w:val="0"/>
      <w:divBdr>
        <w:top w:val="none" w:sz="0" w:space="0" w:color="auto"/>
        <w:left w:val="none" w:sz="0" w:space="0" w:color="auto"/>
        <w:bottom w:val="none" w:sz="0" w:space="0" w:color="auto"/>
        <w:right w:val="none" w:sz="0" w:space="0" w:color="auto"/>
      </w:divBdr>
    </w:div>
    <w:div w:id="878856155">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40331880">
      <w:bodyDiv w:val="1"/>
      <w:marLeft w:val="0"/>
      <w:marRight w:val="0"/>
      <w:marTop w:val="0"/>
      <w:marBottom w:val="0"/>
      <w:divBdr>
        <w:top w:val="none" w:sz="0" w:space="0" w:color="auto"/>
        <w:left w:val="none" w:sz="0" w:space="0" w:color="auto"/>
        <w:bottom w:val="none" w:sz="0" w:space="0" w:color="auto"/>
        <w:right w:val="none" w:sz="0" w:space="0" w:color="auto"/>
      </w:divBdr>
    </w:div>
    <w:div w:id="959994871">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14838907">
      <w:bodyDiv w:val="1"/>
      <w:marLeft w:val="0"/>
      <w:marRight w:val="0"/>
      <w:marTop w:val="0"/>
      <w:marBottom w:val="0"/>
      <w:divBdr>
        <w:top w:val="none" w:sz="0" w:space="0" w:color="auto"/>
        <w:left w:val="none" w:sz="0" w:space="0" w:color="auto"/>
        <w:bottom w:val="none" w:sz="0" w:space="0" w:color="auto"/>
        <w:right w:val="none" w:sz="0" w:space="0" w:color="auto"/>
      </w:divBdr>
    </w:div>
    <w:div w:id="1029262186">
      <w:bodyDiv w:val="1"/>
      <w:marLeft w:val="0"/>
      <w:marRight w:val="0"/>
      <w:marTop w:val="0"/>
      <w:marBottom w:val="0"/>
      <w:divBdr>
        <w:top w:val="none" w:sz="0" w:space="0" w:color="auto"/>
        <w:left w:val="none" w:sz="0" w:space="0" w:color="auto"/>
        <w:bottom w:val="none" w:sz="0" w:space="0" w:color="auto"/>
        <w:right w:val="none" w:sz="0" w:space="0" w:color="auto"/>
      </w:divBdr>
    </w:div>
    <w:div w:id="1046640385">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63521846">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087314129">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0958587">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35636742">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67289477">
      <w:bodyDiv w:val="1"/>
      <w:marLeft w:val="0"/>
      <w:marRight w:val="0"/>
      <w:marTop w:val="0"/>
      <w:marBottom w:val="0"/>
      <w:divBdr>
        <w:top w:val="none" w:sz="0" w:space="0" w:color="auto"/>
        <w:left w:val="none" w:sz="0" w:space="0" w:color="auto"/>
        <w:bottom w:val="none" w:sz="0" w:space="0" w:color="auto"/>
        <w:right w:val="none" w:sz="0" w:space="0" w:color="auto"/>
      </w:divBdr>
    </w:div>
    <w:div w:id="1186362972">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09607948">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39170476">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69584911">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325740314">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34532907">
      <w:bodyDiv w:val="1"/>
      <w:marLeft w:val="0"/>
      <w:marRight w:val="0"/>
      <w:marTop w:val="0"/>
      <w:marBottom w:val="0"/>
      <w:divBdr>
        <w:top w:val="none" w:sz="0" w:space="0" w:color="auto"/>
        <w:left w:val="none" w:sz="0" w:space="0" w:color="auto"/>
        <w:bottom w:val="none" w:sz="0" w:space="0" w:color="auto"/>
        <w:right w:val="none" w:sz="0" w:space="0" w:color="auto"/>
      </w:divBdr>
    </w:div>
    <w:div w:id="1354720855">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77606476">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42983251">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74312848">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43734471">
      <w:bodyDiv w:val="1"/>
      <w:marLeft w:val="0"/>
      <w:marRight w:val="0"/>
      <w:marTop w:val="0"/>
      <w:marBottom w:val="0"/>
      <w:divBdr>
        <w:top w:val="none" w:sz="0" w:space="0" w:color="auto"/>
        <w:left w:val="none" w:sz="0" w:space="0" w:color="auto"/>
        <w:bottom w:val="none" w:sz="0" w:space="0" w:color="auto"/>
        <w:right w:val="none" w:sz="0" w:space="0" w:color="auto"/>
      </w:divBdr>
    </w:div>
    <w:div w:id="1658605409">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699118556">
      <w:bodyDiv w:val="1"/>
      <w:marLeft w:val="0"/>
      <w:marRight w:val="0"/>
      <w:marTop w:val="0"/>
      <w:marBottom w:val="0"/>
      <w:divBdr>
        <w:top w:val="none" w:sz="0" w:space="0" w:color="auto"/>
        <w:left w:val="none" w:sz="0" w:space="0" w:color="auto"/>
        <w:bottom w:val="none" w:sz="0" w:space="0" w:color="auto"/>
        <w:right w:val="none" w:sz="0" w:space="0" w:color="auto"/>
      </w:divBdr>
    </w:div>
    <w:div w:id="1709985243">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779789140">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02574496">
      <w:bodyDiv w:val="1"/>
      <w:marLeft w:val="0"/>
      <w:marRight w:val="0"/>
      <w:marTop w:val="0"/>
      <w:marBottom w:val="0"/>
      <w:divBdr>
        <w:top w:val="none" w:sz="0" w:space="0" w:color="auto"/>
        <w:left w:val="none" w:sz="0" w:space="0" w:color="auto"/>
        <w:bottom w:val="none" w:sz="0" w:space="0" w:color="auto"/>
        <w:right w:val="none" w:sz="0" w:space="0" w:color="auto"/>
      </w:divBdr>
    </w:div>
    <w:div w:id="1824152136">
      <w:bodyDiv w:val="1"/>
      <w:marLeft w:val="0"/>
      <w:marRight w:val="0"/>
      <w:marTop w:val="0"/>
      <w:marBottom w:val="0"/>
      <w:divBdr>
        <w:top w:val="none" w:sz="0" w:space="0" w:color="auto"/>
        <w:left w:val="none" w:sz="0" w:space="0" w:color="auto"/>
        <w:bottom w:val="none" w:sz="0" w:space="0" w:color="auto"/>
        <w:right w:val="none" w:sz="0" w:space="0" w:color="auto"/>
      </w:divBdr>
    </w:div>
    <w:div w:id="1857847198">
      <w:bodyDiv w:val="1"/>
      <w:marLeft w:val="0"/>
      <w:marRight w:val="0"/>
      <w:marTop w:val="0"/>
      <w:marBottom w:val="0"/>
      <w:divBdr>
        <w:top w:val="none" w:sz="0" w:space="0" w:color="auto"/>
        <w:left w:val="none" w:sz="0" w:space="0" w:color="auto"/>
        <w:bottom w:val="none" w:sz="0" w:space="0" w:color="auto"/>
        <w:right w:val="none" w:sz="0" w:space="0" w:color="auto"/>
      </w:divBdr>
    </w:div>
    <w:div w:id="1867988473">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898737545">
      <w:bodyDiv w:val="1"/>
      <w:marLeft w:val="0"/>
      <w:marRight w:val="0"/>
      <w:marTop w:val="0"/>
      <w:marBottom w:val="0"/>
      <w:divBdr>
        <w:top w:val="none" w:sz="0" w:space="0" w:color="auto"/>
        <w:left w:val="none" w:sz="0" w:space="0" w:color="auto"/>
        <w:bottom w:val="none" w:sz="0" w:space="0" w:color="auto"/>
        <w:right w:val="none" w:sz="0" w:space="0" w:color="auto"/>
      </w:divBdr>
    </w:div>
    <w:div w:id="1934045474">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03964933">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38845516">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071267848">
      <w:bodyDiv w:val="1"/>
      <w:marLeft w:val="0"/>
      <w:marRight w:val="0"/>
      <w:marTop w:val="0"/>
      <w:marBottom w:val="0"/>
      <w:divBdr>
        <w:top w:val="none" w:sz="0" w:space="0" w:color="auto"/>
        <w:left w:val="none" w:sz="0" w:space="0" w:color="auto"/>
        <w:bottom w:val="none" w:sz="0" w:space="0" w:color="auto"/>
        <w:right w:val="none" w:sz="0" w:space="0" w:color="auto"/>
      </w:divBdr>
    </w:div>
    <w:div w:id="2083869554">
      <w:bodyDiv w:val="1"/>
      <w:marLeft w:val="0"/>
      <w:marRight w:val="0"/>
      <w:marTop w:val="0"/>
      <w:marBottom w:val="0"/>
      <w:divBdr>
        <w:top w:val="none" w:sz="0" w:space="0" w:color="auto"/>
        <w:left w:val="none" w:sz="0" w:space="0" w:color="auto"/>
        <w:bottom w:val="none" w:sz="0" w:space="0" w:color="auto"/>
        <w:right w:val="none" w:sz="0" w:space="0" w:color="auto"/>
      </w:divBdr>
    </w:div>
    <w:div w:id="2097941816">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20293636">
      <w:bodyDiv w:val="1"/>
      <w:marLeft w:val="0"/>
      <w:marRight w:val="0"/>
      <w:marTop w:val="0"/>
      <w:marBottom w:val="0"/>
      <w:divBdr>
        <w:top w:val="none" w:sz="0" w:space="0" w:color="auto"/>
        <w:left w:val="none" w:sz="0" w:space="0" w:color="auto"/>
        <w:bottom w:val="none" w:sz="0" w:space="0" w:color="auto"/>
        <w:right w:val="none" w:sz="0" w:space="0" w:color="auto"/>
      </w:divBdr>
    </w:div>
    <w:div w:id="2127920626">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irat\Desktop\&#1040;&#1085;&#1072;&#1083;&#1080;&#1090;&#1080;&#1082;&#1072;\&#1047;&#1077;&#1084;&#1077;&#1083;&#1100;&#1085;&#1099;&#1077;%20&#1091;&#1095;&#1072;&#1089;&#1090;&#1082;&#1080;\&#1057;&#1090;&#1072;&#1074;&#1088;&#1086;&#1087;&#1086;&#1083;&#1100;\&#1047;&#1077;&#1084;&#1083;&#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irat\Desktop\&#1040;&#1085;&#1072;&#1083;&#1080;&#1090;&#1080;&#1082;&#1072;\&#1047;&#1077;&#1084;&#1077;&#1083;&#1100;&#1085;&#1099;&#1077;%20&#1091;&#1095;&#1072;&#1089;&#1090;&#1082;&#1080;\&#1057;&#1090;&#1072;&#1074;&#1088;&#1086;&#1087;&#1086;&#1083;&#1100;\&#1047;&#1077;&#1084;&#1083;&#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irat\Desktop\&#1040;&#1085;&#1072;&#1083;&#1080;&#1090;&#1080;&#1082;&#1072;\&#1047;&#1077;&#1084;&#1077;&#1083;&#1100;&#1085;&#1099;&#1077;%20&#1091;&#1095;&#1072;&#1089;&#1090;&#1082;&#1080;\&#1057;&#1090;&#1072;&#1074;&#1088;&#1086;&#1087;&#1086;&#1083;&#1100;\&#1047;&#1077;&#1084;&#1083;&#110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irat\Desktop\&#1040;&#1085;&#1072;&#1083;&#1080;&#1090;&#1080;&#1082;&#1072;\&#1047;&#1077;&#1084;&#1077;&#1083;&#1100;&#1085;&#1099;&#1077;%20&#1091;&#1095;&#1072;&#1089;&#1090;&#1082;&#1080;\&#1057;&#1090;&#1072;&#1074;&#1088;&#1086;&#1087;&#1086;&#1083;&#1100;\&#1047;&#1077;&#1084;&#1083;&#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47;&#1077;&#1084;&#1083;&#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b="0" i="1">
                <a:latin typeface="Times New Roman" pitchFamily="18" charset="0"/>
                <a:cs typeface="Times New Roman" pitchFamily="18" charset="0"/>
              </a:defRPr>
            </a:pPr>
            <a:r>
              <a:rPr lang="ru-RU" sz="1000" b="0" i="1">
                <a:latin typeface="Times New Roman" pitchFamily="18" charset="0"/>
                <a:cs typeface="Times New Roman" pitchFamily="18" charset="0"/>
              </a:rPr>
              <a:t>© 2020 ООО "Центр "Илекта" </a:t>
            </a:r>
          </a:p>
        </c:rich>
      </c:tx>
      <c:layout>
        <c:manualLayout>
          <c:xMode val="edge"/>
          <c:yMode val="edge"/>
          <c:x val="0.38357615894039732"/>
          <c:y val="0.91594202898550725"/>
        </c:manualLayout>
      </c:layout>
    </c:title>
    <c:view3D>
      <c:perspective val="0"/>
    </c:view3D>
    <c:plotArea>
      <c:layout>
        <c:manualLayout>
          <c:layoutTarget val="inner"/>
          <c:xMode val="edge"/>
          <c:yMode val="edge"/>
          <c:x val="0.12251655629139073"/>
          <c:y val="0.2565217391304348"/>
          <c:w val="0.75827814569536423"/>
          <c:h val="0.39565217391304508"/>
        </c:manualLayout>
      </c:layout>
      <c:pie3DChart>
        <c:varyColors val="1"/>
        <c:ser>
          <c:idx val="0"/>
          <c:order val="0"/>
          <c:explosion val="25"/>
          <c:dLbls>
            <c:dLbl>
              <c:idx val="0"/>
              <c:layout>
                <c:manualLayout>
                  <c:x val="-7.5319740661556375E-2"/>
                  <c:y val="2.5654228004108191E-2"/>
                </c:manualLayout>
              </c:layout>
              <c:dLblPos val="bestFit"/>
              <c:showCatName val="1"/>
              <c:showPercent val="1"/>
            </c:dLbl>
            <c:dLbl>
              <c:idx val="1"/>
              <c:layout>
                <c:manualLayout>
                  <c:x val="-0.13045523283099619"/>
                  <c:y val="5.7971014492753624E-3"/>
                </c:manualLayout>
              </c:layout>
              <c:numFmt formatCode="0%" sourceLinked="0"/>
              <c:spPr/>
              <c:txPr>
                <a:bodyPr/>
                <a:lstStyle/>
                <a:p>
                  <a:pPr>
                    <a:defRPr sz="900">
                      <a:latin typeface="Times New Roman" pitchFamily="18" charset="0"/>
                      <a:cs typeface="Times New Roman" pitchFamily="18" charset="0"/>
                    </a:defRPr>
                  </a:pPr>
                  <a:endParaRPr lang="ru-RU"/>
                </a:p>
              </c:txPr>
              <c:dLblPos val="bestFit"/>
              <c:showCatName val="1"/>
              <c:showPercent val="1"/>
            </c:dLbl>
            <c:numFmt formatCode="0%" sourceLinked="0"/>
            <c:txPr>
              <a:bodyPr/>
              <a:lstStyle/>
              <a:p>
                <a:pPr>
                  <a:defRPr>
                    <a:latin typeface="Times New Roman" pitchFamily="18" charset="0"/>
                    <a:cs typeface="Times New Roman" pitchFamily="18" charset="0"/>
                  </a:defRPr>
                </a:pPr>
                <a:endParaRPr lang="ru-RU"/>
              </a:p>
            </c:txPr>
            <c:showCatName val="1"/>
            <c:showPercent val="1"/>
            <c:showLeaderLines val="1"/>
          </c:dLbls>
          <c:cat>
            <c:strRef>
              <c:f>земля!$A$3:$A$4</c:f>
              <c:strCache>
                <c:ptCount val="2"/>
                <c:pt idx="0">
                  <c:v>ИЖС</c:v>
                </c:pt>
                <c:pt idx="1">
                  <c:v>Коммерческая застройка</c:v>
                </c:pt>
              </c:strCache>
            </c:strRef>
          </c:cat>
          <c:val>
            <c:numRef>
              <c:f>земля!$DY$3:$DY$4</c:f>
              <c:numCache>
                <c:formatCode>0</c:formatCode>
                <c:ptCount val="2"/>
                <c:pt idx="0">
                  <c:v>171</c:v>
                </c:pt>
                <c:pt idx="1">
                  <c:v>29</c:v>
                </c:pt>
              </c:numCache>
            </c:numRef>
          </c:val>
        </c:ser>
        <c:dLbls>
          <c:showCatName val="1"/>
          <c:showPercent val="1"/>
        </c:dLbls>
      </c:pie3DChart>
      <c:spPr>
        <a:noFill/>
        <a:ln w="25400">
          <a:noFill/>
        </a:ln>
      </c:spPr>
    </c:plotArea>
    <c:plotVisOnly val="1"/>
    <c:dispBlanksAs val="zero"/>
  </c:chart>
  <c:spPr>
    <a:solidFill>
      <a:schemeClr val="accent1">
        <a:lumMod val="20000"/>
        <a:lumOff val="80000"/>
      </a:schemeClr>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159610420598253"/>
          <c:y val="5.4363376251788567E-2"/>
          <c:w val="0.81487603305785161"/>
          <c:h val="0.7811158798283262"/>
        </c:manualLayout>
      </c:layout>
      <c:lineChart>
        <c:grouping val="standard"/>
        <c:ser>
          <c:idx val="0"/>
          <c:order val="0"/>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3.9669421487603385E-2"/>
                  <c:y val="2.9795158286778402E-2"/>
                </c:manualLayout>
              </c:layout>
              <c:dLblPos val="t"/>
              <c:showVal val="1"/>
            </c:dLbl>
            <c:spPr>
              <a:noFill/>
              <a:ln w="25400">
                <a:noFill/>
              </a:ln>
            </c:spPr>
            <c:txPr>
              <a:bodyPr/>
              <a:lstStyle/>
              <a:p>
                <a:pPr>
                  <a:defRPr sz="800" b="1" i="0" u="none" strike="noStrike" baseline="0">
                    <a:solidFill>
                      <a:srgbClr val="000000"/>
                    </a:solidFill>
                    <a:latin typeface="Times New Roman" pitchFamily="18" charset="0"/>
                    <a:ea typeface="Arial"/>
                    <a:cs typeface="Times New Roman" pitchFamily="18" charset="0"/>
                  </a:defRPr>
                </a:pPr>
                <a:endParaRPr lang="ru-RU"/>
              </a:p>
            </c:txPr>
            <c:dLblPos val="t"/>
            <c:showVal val="1"/>
          </c:dLbls>
          <c:cat>
            <c:numRef>
              <c:f>'земля года'!$B$18:$L$18</c:f>
              <c:numCache>
                <c:formatCode>0</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'земля года'!$B$19:$L$19</c:f>
              <c:numCache>
                <c:formatCode>#,##0</c:formatCode>
                <c:ptCount val="11"/>
                <c:pt idx="0">
                  <c:v>500156</c:v>
                </c:pt>
                <c:pt idx="1">
                  <c:v>410128</c:v>
                </c:pt>
                <c:pt idx="2">
                  <c:v>454939</c:v>
                </c:pt>
                <c:pt idx="3">
                  <c:v>557360</c:v>
                </c:pt>
                <c:pt idx="4">
                  <c:v>594835</c:v>
                </c:pt>
                <c:pt idx="5">
                  <c:v>608008</c:v>
                </c:pt>
                <c:pt idx="6">
                  <c:v>626953</c:v>
                </c:pt>
                <c:pt idx="7">
                  <c:v>615574</c:v>
                </c:pt>
                <c:pt idx="8">
                  <c:v>557368</c:v>
                </c:pt>
                <c:pt idx="9">
                  <c:v>524445.25</c:v>
                </c:pt>
                <c:pt idx="10">
                  <c:v>644130.16666666744</c:v>
                </c:pt>
              </c:numCache>
            </c:numRef>
          </c:val>
          <c:smooth val="1"/>
        </c:ser>
        <c:dLbls>
          <c:showVal val="1"/>
        </c:dLbls>
        <c:marker val="1"/>
        <c:axId val="102422400"/>
        <c:axId val="102423936"/>
      </c:lineChart>
      <c:catAx>
        <c:axId val="102422400"/>
        <c:scaling>
          <c:orientation val="minMax"/>
        </c:scaling>
        <c:axPos val="b"/>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02423936"/>
        <c:crosses val="autoZero"/>
        <c:lblAlgn val="ctr"/>
        <c:lblOffset val="100"/>
        <c:tickLblSkip val="1"/>
        <c:tickMarkSkip val="1"/>
      </c:catAx>
      <c:valAx>
        <c:axId val="102423936"/>
        <c:scaling>
          <c:orientation val="minMax"/>
          <c:max val="1000000"/>
          <c:min val="100000"/>
        </c:scaling>
        <c:axPos val="l"/>
        <c:majorGridlines>
          <c:spPr>
            <a:ln w="3175">
              <a:solidFill>
                <a:srgbClr val="000000">
                  <a:alpha val="30000"/>
                </a:srgbClr>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02422400"/>
        <c:crosses val="autoZero"/>
        <c:crossBetween val="midCat"/>
        <c:majorUnit val="110000"/>
      </c:valAx>
      <c:spPr>
        <a:noFill/>
        <a:ln w="25400">
          <a:noFill/>
        </a:ln>
      </c:spPr>
    </c:plotArea>
    <c:plotVisOnly val="1"/>
    <c:dispBlanksAs val="gap"/>
  </c:chart>
  <c:spPr>
    <a:solidFill>
      <a:schemeClr val="accent5">
        <a:lumMod val="20000"/>
        <a:lumOff val="8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16086235489218"/>
          <c:y val="7.8602620087336567E-2"/>
          <c:w val="0.84577114427860911"/>
          <c:h val="0.78602620087336239"/>
        </c:manualLayout>
      </c:layout>
      <c:lineChart>
        <c:grouping val="standard"/>
        <c:ser>
          <c:idx val="0"/>
          <c:order val="0"/>
          <c:spPr>
            <a:ln w="38100">
              <a:solidFill>
                <a:srgbClr val="008000"/>
              </a:solidFill>
              <a:prstDash val="solid"/>
            </a:ln>
          </c:spPr>
          <c:marker>
            <c:symbol val="diamond"/>
            <c:size val="9"/>
            <c:spPr>
              <a:solidFill>
                <a:srgbClr val="000080"/>
              </a:solidFill>
              <a:ln>
                <a:solidFill>
                  <a:srgbClr val="000080"/>
                </a:solidFill>
                <a:prstDash val="solid"/>
              </a:ln>
            </c:spPr>
          </c:marker>
          <c:dLbls>
            <c:spPr>
              <a:noFill/>
              <a:ln w="25400">
                <a:noFill/>
              </a:ln>
            </c:spPr>
            <c:txPr>
              <a:bodyPr/>
              <a:lstStyle/>
              <a:p>
                <a:pPr>
                  <a:defRPr sz="800" b="1" i="0" u="none" strike="noStrike" baseline="0">
                    <a:solidFill>
                      <a:srgbClr val="000000"/>
                    </a:solidFill>
                    <a:latin typeface="Times New Roman" pitchFamily="18" charset="0"/>
                    <a:ea typeface="Arial"/>
                    <a:cs typeface="Times New Roman" pitchFamily="18" charset="0"/>
                  </a:defRPr>
                </a:pPr>
                <a:endParaRPr lang="ru-RU"/>
              </a:p>
            </c:txPr>
            <c:dLblPos val="t"/>
            <c:showVal val="1"/>
          </c:dLbls>
          <c:cat>
            <c:numRef>
              <c:f>'земля года'!$B$3:$L$3</c:f>
              <c:numCache>
                <c:formatCode>0</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'земля года'!$B$20:$L$20</c:f>
              <c:numCache>
                <c:formatCode>0%</c:formatCode>
                <c:ptCount val="11"/>
                <c:pt idx="0">
                  <c:v>1</c:v>
                </c:pt>
                <c:pt idx="1">
                  <c:v>0.82000015995009568</c:v>
                </c:pt>
                <c:pt idx="2">
                  <c:v>0.90959420660753865</c:v>
                </c:pt>
                <c:pt idx="3">
                  <c:v>1.1143723158374588</c:v>
                </c:pt>
                <c:pt idx="4">
                  <c:v>1.1892989387311161</c:v>
                </c:pt>
                <c:pt idx="5">
                  <c:v>1.2156367213429398</c:v>
                </c:pt>
                <c:pt idx="6">
                  <c:v>1.2535149033501538</c:v>
                </c:pt>
                <c:pt idx="7">
                  <c:v>1.2307640016314898</c:v>
                </c:pt>
                <c:pt idx="8">
                  <c:v>1.1143883108470161</c:v>
                </c:pt>
                <c:pt idx="9">
                  <c:v>1.0485633482353498</c:v>
                </c:pt>
                <c:pt idx="10">
                  <c:v>1.2878585214746341</c:v>
                </c:pt>
              </c:numCache>
            </c:numRef>
          </c:val>
          <c:smooth val="1"/>
        </c:ser>
        <c:dLbls>
          <c:showVal val="1"/>
        </c:dLbls>
        <c:marker val="1"/>
        <c:axId val="102693504"/>
        <c:axId val="116392320"/>
      </c:lineChart>
      <c:catAx>
        <c:axId val="102693504"/>
        <c:scaling>
          <c:orientation val="minMax"/>
        </c:scaling>
        <c:axPos val="b"/>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6392320"/>
        <c:crosses val="autoZero"/>
        <c:lblAlgn val="ctr"/>
        <c:lblOffset val="100"/>
        <c:tickLblSkip val="1"/>
        <c:tickMarkSkip val="1"/>
      </c:catAx>
      <c:valAx>
        <c:axId val="116392320"/>
        <c:scaling>
          <c:orientation val="minMax"/>
          <c:max val="2"/>
          <c:min val="0.2"/>
        </c:scaling>
        <c:axPos val="l"/>
        <c:majorGridlines>
          <c:spPr>
            <a:ln w="3175">
              <a:solidFill>
                <a:srgbClr val="000000">
                  <a:alpha val="31000"/>
                </a:srgbClr>
              </a:solidFill>
              <a:prstDash val="solid"/>
            </a:ln>
          </c:spPr>
        </c:majorGridlines>
        <c:numFmt formatCode="0%" sourceLinked="1"/>
        <c:majorTickMark val="cross"/>
        <c:tickLblPos val="nextTo"/>
        <c:spPr>
          <a:solidFill>
            <a:schemeClr val="accent5">
              <a:lumMod val="20000"/>
              <a:lumOff val="80000"/>
            </a:schemeClr>
          </a:solidFill>
          <a:ln w="9525">
            <a:noFill/>
          </a:ln>
        </c:spPr>
        <c:txPr>
          <a:bodyPr rot="0" vert="horz"/>
          <a:lstStyle/>
          <a:p>
            <a:pPr>
              <a:defRPr sz="1000" b="0" i="0" u="none" strike="noStrike" baseline="0">
                <a:solidFill>
                  <a:srgbClr val="000000"/>
                </a:solidFill>
                <a:latin typeface="Arial"/>
                <a:ea typeface="Arial"/>
                <a:cs typeface="Arial"/>
              </a:defRPr>
            </a:pPr>
            <a:endParaRPr lang="ru-RU"/>
          </a:p>
        </c:txPr>
        <c:crossAx val="102693504"/>
        <c:crosses val="autoZero"/>
        <c:crossBetween val="midCat"/>
        <c:majorUnit val="0.4"/>
      </c:valAx>
      <c:spPr>
        <a:noFill/>
        <a:ln w="25400">
          <a:noFill/>
        </a:ln>
      </c:spPr>
    </c:plotArea>
    <c:plotVisOnly val="1"/>
    <c:dispBlanksAs val="gap"/>
  </c:chart>
  <c:spPr>
    <a:solidFill>
      <a:schemeClr val="accent5">
        <a:lumMod val="20000"/>
        <a:lumOff val="8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latin typeface="Times New Roman" pitchFamily="18" charset="0"/>
                <a:cs typeface="Times New Roman" pitchFamily="18" charset="0"/>
              </a:defRPr>
            </a:pPr>
            <a:r>
              <a:rPr lang="ru-RU" sz="1000" i="1">
                <a:latin typeface="Times New Roman" pitchFamily="18" charset="0"/>
                <a:cs typeface="Times New Roman" pitchFamily="18" charset="0"/>
              </a:rPr>
              <a:t>©2020 ООО</a:t>
            </a:r>
            <a:r>
              <a:rPr lang="ru-RU" sz="1000" i="1" baseline="0">
                <a:latin typeface="Times New Roman" pitchFamily="18" charset="0"/>
                <a:cs typeface="Times New Roman" pitchFamily="18" charset="0"/>
              </a:rPr>
              <a:t> "Центр "Илекта" </a:t>
            </a:r>
            <a:endParaRPr lang="ru-RU" sz="1000" i="1">
              <a:latin typeface="Times New Roman" pitchFamily="18" charset="0"/>
              <a:cs typeface="Times New Roman" pitchFamily="18" charset="0"/>
            </a:endParaRPr>
          </a:p>
        </c:rich>
      </c:tx>
      <c:layout>
        <c:manualLayout>
          <c:xMode val="edge"/>
          <c:yMode val="edge"/>
          <c:x val="0.62397796143250683"/>
          <c:y val="0.60460029163021345"/>
        </c:manualLayout>
      </c:layout>
    </c:title>
    <c:plotArea>
      <c:layout>
        <c:manualLayout>
          <c:layoutTarget val="inner"/>
          <c:xMode val="edge"/>
          <c:yMode val="edge"/>
          <c:x val="0.12171189345133512"/>
          <c:y val="7.8145231846019403E-2"/>
          <c:w val="0.80557749289603253"/>
          <c:h val="0.6407726665745771"/>
        </c:manualLayout>
      </c:layout>
      <c:lineChart>
        <c:grouping val="standard"/>
        <c:ser>
          <c:idx val="0"/>
          <c:order val="0"/>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1.763085399449036E-2"/>
                  <c:y val="-9.0153087087290057E-2"/>
                </c:manualLayout>
              </c:layout>
              <c:dLblPos val="r"/>
              <c:showVal val="1"/>
            </c:dLbl>
            <c:dLbl>
              <c:idx val="1"/>
              <c:layout>
                <c:manualLayout>
                  <c:x val="-6.5785123966942138E-2"/>
                  <c:y val="5.8976941187072654E-2"/>
                </c:manualLayout>
              </c:layout>
              <c:dLblPos val="r"/>
              <c:showVal val="1"/>
            </c:dLbl>
            <c:dLbl>
              <c:idx val="2"/>
              <c:layout>
                <c:manualLayout>
                  <c:x val="-6.3801652892561969E-2"/>
                  <c:y val="-8.5296204927173824E-2"/>
                </c:manualLayout>
              </c:layout>
              <c:dLblPos val="r"/>
              <c:showVal val="1"/>
            </c:dLbl>
            <c:dLbl>
              <c:idx val="3"/>
              <c:layout>
                <c:manualLayout>
                  <c:x val="-5.7410468319559163E-2"/>
                  <c:y val="8.0152749146700022E-2"/>
                </c:manualLayout>
              </c:layout>
              <c:dLblPos val="r"/>
              <c:showVal val="1"/>
            </c:dLbl>
            <c:dLbl>
              <c:idx val="4"/>
              <c:layout>
                <c:manualLayout>
                  <c:x val="-5.9834710743801901E-2"/>
                  <c:y val="-8.2754891690041271E-2"/>
                </c:manualLayout>
              </c:layout>
              <c:dLblPos val="r"/>
              <c:showVal val="1"/>
            </c:dLbl>
            <c:dLbl>
              <c:idx val="5"/>
              <c:layout>
                <c:manualLayout>
                  <c:x val="-3.3057851239669422E-2"/>
                  <c:y val="7.9267344800784081E-2"/>
                </c:manualLayout>
              </c:layout>
              <c:dLblPos val="r"/>
              <c:showVal val="1"/>
            </c:dLbl>
            <c:dLbl>
              <c:idx val="6"/>
              <c:layout>
                <c:manualLayout>
                  <c:x val="-7.0523415977961454E-2"/>
                  <c:y val="-7.6680071643405109E-2"/>
                </c:manualLayout>
              </c:layout>
              <c:dLblPos val="r"/>
              <c:showVal val="1"/>
            </c:dLbl>
            <c:dLbl>
              <c:idx val="7"/>
              <c:layout>
                <c:manualLayout>
                  <c:x val="-1.9834710743801661E-2"/>
                  <c:y val="7.1131537742331594E-2"/>
                </c:manualLayout>
              </c:layout>
              <c:dLblPos val="r"/>
              <c:showVal val="1"/>
            </c:dLbl>
            <c:dLbl>
              <c:idx val="8"/>
              <c:layout>
                <c:manualLayout>
                  <c:x val="2.983570855296001E-2"/>
                  <c:y val="-4.7785250019713399E-2"/>
                </c:manualLayout>
              </c:layout>
              <c:dLblPos val="r"/>
              <c:showVal val="1"/>
            </c:dLbl>
            <c:dLbl>
              <c:idx val="9"/>
              <c:layout>
                <c:manualLayout>
                  <c:x val="6.4696731090432169E-2"/>
                  <c:y val="-0.11807554098656167"/>
                </c:manualLayout>
              </c:layout>
              <c:dLblPos val="r"/>
              <c:showVal val="1"/>
            </c:dLbl>
            <c:dLbl>
              <c:idx val="10"/>
              <c:layout>
                <c:manualLayout>
                  <c:x val="-2.9215852150712282E-3"/>
                  <c:y val="-2.1216360830432678E-2"/>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numRef>
              <c:f>земля!$DE$41:$DY$41</c:f>
              <c:numCache>
                <c:formatCode>mmm/yy</c:formatCode>
                <c:ptCount val="6"/>
                <c:pt idx="0">
                  <c:v>43739</c:v>
                </c:pt>
                <c:pt idx="1">
                  <c:v>43770</c:v>
                </c:pt>
                <c:pt idx="2">
                  <c:v>43800</c:v>
                </c:pt>
                <c:pt idx="3">
                  <c:v>43831</c:v>
                </c:pt>
                <c:pt idx="4">
                  <c:v>43862</c:v>
                </c:pt>
                <c:pt idx="5">
                  <c:v>43891</c:v>
                </c:pt>
              </c:numCache>
            </c:numRef>
          </c:cat>
          <c:val>
            <c:numRef>
              <c:f>земля!$AC$46:$DY$46</c:f>
              <c:numCache>
                <c:formatCode>_(* #,##0_);_(* \(#,##0\);_(* "-"??_);_(@_)</c:formatCode>
                <c:ptCount val="6"/>
                <c:pt idx="0" formatCode="#,##0">
                  <c:v>793811</c:v>
                </c:pt>
                <c:pt idx="1">
                  <c:v>781802</c:v>
                </c:pt>
                <c:pt idx="2" formatCode="#,##0">
                  <c:v>769792</c:v>
                </c:pt>
                <c:pt idx="3" formatCode="#,##0">
                  <c:v>703165</c:v>
                </c:pt>
                <c:pt idx="4" formatCode="#,##0">
                  <c:v>669401</c:v>
                </c:pt>
                <c:pt idx="5" formatCode="#,##0">
                  <c:v>644483</c:v>
                </c:pt>
              </c:numCache>
            </c:numRef>
          </c:val>
          <c:smooth val="1"/>
        </c:ser>
        <c:dLbls>
          <c:showVal val="1"/>
        </c:dLbls>
        <c:marker val="1"/>
        <c:axId val="116403584"/>
        <c:axId val="116413568"/>
      </c:lineChart>
      <c:catAx>
        <c:axId val="116403584"/>
        <c:scaling>
          <c:orientation val="minMax"/>
        </c:scaling>
        <c:axPos val="b"/>
        <c:numFmt formatCode="mmm/yy" sourceLinked="1"/>
        <c:majorTickMark val="cross"/>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116413568"/>
        <c:crosses val="autoZero"/>
        <c:lblAlgn val="ctr"/>
        <c:lblOffset val="100"/>
        <c:tickLblSkip val="1"/>
        <c:tickMarkSkip val="1"/>
      </c:catAx>
      <c:valAx>
        <c:axId val="116413568"/>
        <c:scaling>
          <c:orientation val="minMax"/>
          <c:max val="1000000"/>
          <c:min val="400000"/>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116403584"/>
        <c:crosses val="autoZero"/>
        <c:crossBetween val="midCat"/>
        <c:majorUnit val="110000"/>
      </c:valAx>
      <c:spPr>
        <a:solidFill>
          <a:schemeClr val="accent1">
            <a:lumMod val="20000"/>
            <a:lumOff val="80000"/>
          </a:schemeClr>
        </a:solidFill>
        <a:ln w="12700">
          <a:solidFill>
            <a:srgbClr val="808080"/>
          </a:solidFill>
          <a:prstDash val="solid"/>
        </a:ln>
      </c:spPr>
    </c:plotArea>
    <c:plotVisOnly val="1"/>
    <c:dispBlanksAs val="gap"/>
  </c:chart>
  <c:spPr>
    <a:solidFill>
      <a:schemeClr val="tx2">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latin typeface="Times New Roman" pitchFamily="18" charset="0"/>
                <a:cs typeface="Times New Roman" pitchFamily="18" charset="0"/>
              </a:defRPr>
            </a:pPr>
            <a:r>
              <a:rPr lang="ru-RU" sz="1000" i="1">
                <a:latin typeface="Times New Roman" pitchFamily="18" charset="0"/>
                <a:cs typeface="Times New Roman" pitchFamily="18" charset="0"/>
              </a:rPr>
              <a:t>©2020 ООО</a:t>
            </a:r>
            <a:r>
              <a:rPr lang="ru-RU" sz="1000" i="1" baseline="0">
                <a:latin typeface="Times New Roman" pitchFamily="18" charset="0"/>
                <a:cs typeface="Times New Roman" pitchFamily="18" charset="0"/>
              </a:rPr>
              <a:t> "Центр "Илекта" </a:t>
            </a:r>
          </a:p>
        </c:rich>
      </c:tx>
      <c:layout>
        <c:manualLayout>
          <c:xMode val="edge"/>
          <c:yMode val="edge"/>
          <c:x val="0.61830845771144283"/>
          <c:y val="0.56067823380484605"/>
        </c:manualLayout>
      </c:layout>
    </c:title>
    <c:plotArea>
      <c:layout>
        <c:manualLayout>
          <c:layoutTarget val="inner"/>
          <c:xMode val="edge"/>
          <c:yMode val="edge"/>
          <c:x val="0.10116086235489218"/>
          <c:y val="7.8602620087336511E-2"/>
          <c:w val="0.83962601689714322"/>
          <c:h val="0.58293023415741152"/>
        </c:manualLayout>
      </c:layout>
      <c:lineChart>
        <c:grouping val="standard"/>
        <c:ser>
          <c:idx val="0"/>
          <c:order val="0"/>
          <c:spPr>
            <a:ln w="38100">
              <a:solidFill>
                <a:srgbClr val="008000"/>
              </a:solidFill>
              <a:prstDash val="solid"/>
            </a:ln>
          </c:spPr>
          <c:marker>
            <c:symbol val="diamond"/>
            <c:size val="9"/>
            <c:spPr>
              <a:solidFill>
                <a:srgbClr val="000080"/>
              </a:solidFill>
              <a:ln>
                <a:solidFill>
                  <a:srgbClr val="000080"/>
                </a:solidFill>
                <a:prstDash val="solid"/>
              </a:ln>
            </c:spPr>
          </c:marker>
          <c:dLbls>
            <c:dLbl>
              <c:idx val="0"/>
              <c:layout>
                <c:manualLayout>
                  <c:x val="-1.6528925619834767E-2"/>
                  <c:y val="-6.3619343719374055E-2"/>
                </c:manualLayout>
              </c:layout>
              <c:dLblPos val="r"/>
              <c:showVal val="1"/>
            </c:dLbl>
            <c:dLbl>
              <c:idx val="1"/>
              <c:layout>
                <c:manualLayout>
                  <c:x val="-5.3030346413309885E-2"/>
                  <c:y val="-9.5380802721548211E-2"/>
                </c:manualLayout>
              </c:layout>
              <c:dLblPos val="r"/>
              <c:showVal val="1"/>
            </c:dLbl>
            <c:dLbl>
              <c:idx val="2"/>
              <c:layout>
                <c:manualLayout>
                  <c:x val="-6.0330665278410502E-2"/>
                  <c:y val="-7.3662036880583134E-2"/>
                </c:manualLayout>
              </c:layout>
              <c:dLblPos val="r"/>
              <c:showVal val="1"/>
            </c:dLbl>
            <c:dLbl>
              <c:idx val="3"/>
              <c:layout>
                <c:manualLayout>
                  <c:x val="-5.3305741740960144E-2"/>
                  <c:y val="-9.1379135547970669E-2"/>
                </c:manualLayout>
              </c:layout>
              <c:dLblPos val="r"/>
              <c:showVal val="1"/>
            </c:dLbl>
            <c:dLbl>
              <c:idx val="4"/>
              <c:layout>
                <c:manualLayout>
                  <c:x val="-5.8093837443873433E-2"/>
                  <c:y val="-8.218219503677919E-2"/>
                </c:manualLayout>
              </c:layout>
              <c:dLblPos val="r"/>
              <c:showVal val="1"/>
            </c:dLbl>
            <c:dLbl>
              <c:idx val="5"/>
              <c:layout>
                <c:manualLayout>
                  <c:x val="-4.6280991735537194E-2"/>
                  <c:y val="-6.7948587971567928E-2"/>
                </c:manualLayout>
              </c:layout>
              <c:dLblPos val="r"/>
              <c:showVal val="1"/>
            </c:dLbl>
            <c:dLbl>
              <c:idx val="6"/>
              <c:layout>
                <c:manualLayout>
                  <c:x val="-4.407713498622607E-2"/>
                  <c:y val="-8.3061741745801096E-2"/>
                </c:manualLayout>
              </c:layout>
              <c:dLblPos val="r"/>
              <c:showVal val="1"/>
            </c:dLbl>
            <c:dLbl>
              <c:idx val="7"/>
              <c:layout>
                <c:manualLayout>
                  <c:x val="-2.8650137741046831E-2"/>
                  <c:y val="-7.3930136415351511E-2"/>
                </c:manualLayout>
              </c:layout>
              <c:dLblPos val="r"/>
              <c:showVal val="1"/>
            </c:dLbl>
            <c:dLbl>
              <c:idx val="8"/>
              <c:layout>
                <c:manualLayout>
                  <c:x val="7.5515758877247818E-2"/>
                  <c:y val="-6.4730942966893093E-2"/>
                </c:manualLayout>
              </c:layout>
              <c:dLblPos val="r"/>
              <c:showVal val="1"/>
            </c:dLbl>
            <c:dLbl>
              <c:idx val="9"/>
              <c:layout>
                <c:manualLayout>
                  <c:x val="0.10782221643782156"/>
                  <c:y val="-3.1907449337073186E-2"/>
                </c:manualLayout>
              </c:layout>
              <c:dLblPos val="r"/>
              <c:showVal val="1"/>
            </c:dLbl>
            <c:dLbl>
              <c:idx val="10"/>
              <c:layout>
                <c:manualLayout>
                  <c:x val="3.9302401249430637E-2"/>
                  <c:y val="-4.6496119315557624E-2"/>
                </c:manualLayout>
              </c:layout>
              <c:dLblPos val="r"/>
              <c:showVal val="1"/>
            </c:dLbl>
            <c:spPr>
              <a:noFill/>
              <a:ln w="25400">
                <a:noFill/>
              </a:ln>
            </c:spPr>
            <c:txPr>
              <a:bodyPr/>
              <a:lstStyle/>
              <a:p>
                <a:pPr>
                  <a:defRPr sz="1100" b="1" i="0" u="none" strike="noStrike" baseline="0">
                    <a:solidFill>
                      <a:srgbClr val="000000"/>
                    </a:solidFill>
                    <a:latin typeface="Arial"/>
                    <a:ea typeface="Arial"/>
                    <a:cs typeface="Arial"/>
                  </a:defRPr>
                </a:pPr>
                <a:endParaRPr lang="ru-RU"/>
              </a:p>
            </c:txPr>
            <c:showVal val="1"/>
          </c:dLbls>
          <c:cat>
            <c:numRef>
              <c:f>земля!$AC$15:$DY$15</c:f>
              <c:numCache>
                <c:formatCode>mmm/yy</c:formatCode>
                <c:ptCount val="6"/>
                <c:pt idx="0">
                  <c:v>43739</c:v>
                </c:pt>
                <c:pt idx="1">
                  <c:v>43770</c:v>
                </c:pt>
                <c:pt idx="2">
                  <c:v>43800</c:v>
                </c:pt>
                <c:pt idx="3">
                  <c:v>43831</c:v>
                </c:pt>
                <c:pt idx="4">
                  <c:v>43862</c:v>
                </c:pt>
                <c:pt idx="5">
                  <c:v>43891</c:v>
                </c:pt>
              </c:numCache>
            </c:numRef>
          </c:cat>
          <c:val>
            <c:numRef>
              <c:f>земля!$AC$47:$DY$47</c:f>
              <c:numCache>
                <c:formatCode>0%</c:formatCode>
                <c:ptCount val="6"/>
                <c:pt idx="0">
                  <c:v>1.5871282267738926</c:v>
                </c:pt>
                <c:pt idx="1">
                  <c:v>1.5631176967165774</c:v>
                </c:pt>
                <c:pt idx="2">
                  <c:v>1.5391051672812903</c:v>
                </c:pt>
                <c:pt idx="3">
                  <c:v>1.4058926111876302</c:v>
                </c:pt>
                <c:pt idx="4">
                  <c:v>1.3383856133647314</c:v>
                </c:pt>
                <c:pt idx="5">
                  <c:v>1.2885651130759319</c:v>
                </c:pt>
              </c:numCache>
            </c:numRef>
          </c:val>
          <c:smooth val="1"/>
        </c:ser>
        <c:dLbls>
          <c:showVal val="1"/>
        </c:dLbls>
        <c:marker val="1"/>
        <c:axId val="118059776"/>
        <c:axId val="118061312"/>
      </c:lineChart>
      <c:catAx>
        <c:axId val="118059776"/>
        <c:scaling>
          <c:orientation val="minMax"/>
        </c:scaling>
        <c:axPos val="b"/>
        <c:numFmt formatCode="mmm/yy" sourceLinked="1"/>
        <c:majorTickMark val="cross"/>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118061312"/>
        <c:crosses val="autoZero"/>
        <c:lblAlgn val="ctr"/>
        <c:lblOffset val="100"/>
        <c:tickLblSkip val="1"/>
        <c:tickMarkSkip val="1"/>
      </c:catAx>
      <c:valAx>
        <c:axId val="118061312"/>
        <c:scaling>
          <c:orientation val="minMax"/>
          <c:max val="2.6"/>
          <c:min val="0.4"/>
        </c:scaling>
        <c:axPos val="l"/>
        <c:majorGridlines>
          <c:spPr>
            <a:ln w="3175">
              <a:solidFill>
                <a:srgbClr val="000000"/>
              </a:solidFill>
              <a:prstDash val="solid"/>
            </a:ln>
          </c:spPr>
        </c:majorGridlines>
        <c:numFmt formatCode="0%" sourceLinked="1"/>
        <c:majorTickMark val="cross"/>
        <c:tickLblPos val="nextTo"/>
        <c:spPr>
          <a:ln w="9525">
            <a:noFill/>
          </a:ln>
        </c:spPr>
        <c:txPr>
          <a:bodyPr rot="0" vert="horz"/>
          <a:lstStyle/>
          <a:p>
            <a:pPr>
              <a:defRPr sz="1200" b="0" i="0" u="none" strike="noStrike" baseline="0">
                <a:solidFill>
                  <a:srgbClr val="000000"/>
                </a:solidFill>
                <a:latin typeface="Arial"/>
                <a:ea typeface="Arial"/>
                <a:cs typeface="Arial"/>
              </a:defRPr>
            </a:pPr>
            <a:endParaRPr lang="ru-RU"/>
          </a:p>
        </c:txPr>
        <c:crossAx val="118059776"/>
        <c:crosses val="autoZero"/>
        <c:crossBetween val="midCat"/>
        <c:majorUnit val="0.4"/>
      </c:valAx>
      <c:spPr>
        <a:solidFill>
          <a:schemeClr val="bg2"/>
        </a:solidFill>
        <a:ln w="3175">
          <a:solidFill>
            <a:srgbClr val="000000"/>
          </a:solidFill>
          <a:prstDash val="solid"/>
        </a:ln>
      </c:spPr>
    </c:plotArea>
    <c:plotVisOnly val="1"/>
    <c:dispBlanksAs val="gap"/>
  </c:chart>
  <c:spPr>
    <a:solidFill>
      <a:schemeClr val="bg2">
        <a:lumMod val="9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pPr>
            <a:r>
              <a:rPr lang="ru-RU" sz="1000" i="1"/>
              <a:t>©2020 ООО</a:t>
            </a:r>
            <a:r>
              <a:rPr lang="ru-RU" sz="1000" i="1" baseline="0"/>
              <a:t> "Центр "Илекта" </a:t>
            </a:r>
          </a:p>
        </c:rich>
      </c:tx>
      <c:layout>
        <c:manualLayout>
          <c:xMode val="edge"/>
          <c:yMode val="edge"/>
          <c:x val="0.38357615894039732"/>
          <c:y val="0.92140921409214094"/>
        </c:manualLayout>
      </c:layout>
    </c:title>
    <c:view3D>
      <c:perspective val="0"/>
    </c:view3D>
    <c:plotArea>
      <c:layout>
        <c:manualLayout>
          <c:layoutTarget val="inner"/>
          <c:xMode val="edge"/>
          <c:yMode val="edge"/>
          <c:x val="0.12251655629139073"/>
          <c:y val="0.26829374799029776"/>
          <c:w val="0.75827814569536423"/>
          <c:h val="0.36992016768359376"/>
        </c:manualLayout>
      </c:layout>
      <c:pie3DChart>
        <c:varyColors val="1"/>
        <c:ser>
          <c:idx val="0"/>
          <c:order val="0"/>
          <c:spPr>
            <a:solidFill>
              <a:srgbClr val="8080FF"/>
            </a:solidFill>
            <a:ln w="12700">
              <a:solidFill>
                <a:srgbClr val="000000"/>
              </a:solidFill>
              <a:prstDash val="solid"/>
            </a:ln>
          </c:spPr>
          <c:explosion val="19"/>
          <c:dPt>
            <c:idx val="0"/>
            <c:spPr>
              <a:solidFill>
                <a:srgbClr val="FFFFC0"/>
              </a:solidFill>
              <a:ln w="12700">
                <a:solidFill>
                  <a:srgbClr val="000000"/>
                </a:solidFill>
                <a:prstDash val="solid"/>
              </a:ln>
            </c:spPr>
          </c:dPt>
          <c:dPt>
            <c:idx val="1"/>
            <c:spPr>
              <a:solidFill>
                <a:srgbClr val="69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996633"/>
              </a:solidFill>
              <a:ln w="12700">
                <a:solidFill>
                  <a:srgbClr val="000000"/>
                </a:solidFill>
                <a:prstDash val="solid"/>
              </a:ln>
            </c:spPr>
          </c:dPt>
          <c:dLbls>
            <c:dLbl>
              <c:idx val="0"/>
              <c:layout>
                <c:manualLayout>
                  <c:x val="-5.481288348890187E-2"/>
                  <c:y val="-4.5912126837804011E-2"/>
                </c:manualLayout>
              </c:layout>
              <c:dLblPos val="bestFit"/>
              <c:showCatName val="1"/>
              <c:showPercent val="1"/>
            </c:dLbl>
            <c:dLbl>
              <c:idx val="1"/>
              <c:layout>
                <c:manualLayout>
                  <c:x val="-4.0847543063739548E-4"/>
                  <c:y val="4.2492371380406915E-2"/>
                </c:manualLayout>
              </c:layout>
              <c:dLblPos val="bestFit"/>
              <c:showCatName val="1"/>
              <c:showPercent val="1"/>
            </c:dLbl>
            <c:dLbl>
              <c:idx val="3"/>
              <c:layout>
                <c:manualLayout>
                  <c:x val="3.5545705793398344E-2"/>
                  <c:y val="-4.3284467490344196E-2"/>
                </c:manualLayout>
              </c:layout>
              <c:dLblPos val="bestFit"/>
              <c:showCatName val="1"/>
              <c:showPercent val="1"/>
            </c:dLbl>
            <c:numFmt formatCode="0%" sourceLinked="0"/>
            <c:spPr>
              <a:noFill/>
              <a:ln w="25400">
                <a:noFill/>
              </a:ln>
            </c:spPr>
            <c:txPr>
              <a:bodyPr/>
              <a:lstStyle/>
              <a:p>
                <a:pPr>
                  <a:defRPr sz="85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земля!$A$27:$A$30</c:f>
              <c:strCache>
                <c:ptCount val="4"/>
                <c:pt idx="0">
                  <c:v>Юго-запад</c:v>
                </c:pt>
                <c:pt idx="1">
                  <c:v>Северо-запад</c:v>
                </c:pt>
                <c:pt idx="2">
                  <c:v>Центр</c:v>
                </c:pt>
                <c:pt idx="3">
                  <c:v>Другие</c:v>
                </c:pt>
              </c:strCache>
            </c:strRef>
          </c:cat>
          <c:val>
            <c:numRef>
              <c:f>земля!$DY$27:$DY$30</c:f>
              <c:numCache>
                <c:formatCode>#,##0</c:formatCode>
                <c:ptCount val="4"/>
                <c:pt idx="0">
                  <c:v>37</c:v>
                </c:pt>
                <c:pt idx="1">
                  <c:v>35</c:v>
                </c:pt>
                <c:pt idx="2">
                  <c:v>36</c:v>
                </c:pt>
                <c:pt idx="3">
                  <c:v>63</c:v>
                </c:pt>
              </c:numCache>
            </c:numRef>
          </c:val>
        </c:ser>
        <c:dLbls>
          <c:showCatName val="1"/>
          <c:showPercent val="1"/>
        </c:dLbls>
      </c:pie3DChart>
      <c:spPr>
        <a:noFill/>
        <a:ln w="25400">
          <a:noFill/>
        </a:ln>
      </c:spPr>
    </c:plotArea>
    <c:plotVisOnly val="1"/>
    <c:dispBlanksAs val="zero"/>
  </c:chart>
  <c:spPr>
    <a:solidFill>
      <a:schemeClr val="accent1">
        <a:lumMod val="20000"/>
        <a:lumOff val="80000"/>
      </a:schemeClr>
    </a:solidFill>
    <a:ln w="3175">
      <a:solidFill>
        <a:srgbClr val="000000"/>
      </a:solidFill>
      <a:prstDash val="solid"/>
    </a:ln>
  </c:spPr>
  <c:txPr>
    <a:bodyPr/>
    <a:lstStyle/>
    <a:p>
      <a:pPr>
        <a:defRPr sz="475"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00" b="0" i="1" u="none" strike="noStrike" baseline="0">
                <a:solidFill>
                  <a:srgbClr val="000000"/>
                </a:solidFill>
                <a:latin typeface="Times New Roman" pitchFamily="18" charset="0"/>
                <a:ea typeface="Arial Cyr"/>
                <a:cs typeface="Times New Roman" pitchFamily="18" charset="0"/>
              </a:defRPr>
            </a:pPr>
            <a:r>
              <a:rPr lang="ru-RU" sz="800" i="1">
                <a:latin typeface="Times New Roman" pitchFamily="18" charset="0"/>
                <a:cs typeface="Times New Roman" pitchFamily="18" charset="0"/>
              </a:rPr>
              <a:t>©2020 ООО "Центр ИЛЕКТА" </a:t>
            </a:r>
          </a:p>
        </c:rich>
      </c:tx>
      <c:layout>
        <c:manualLayout>
          <c:xMode val="edge"/>
          <c:yMode val="edge"/>
          <c:x val="0.49867969474112767"/>
          <c:y val="0.87867867867868044"/>
        </c:manualLayout>
      </c:layout>
      <c:spPr>
        <a:noFill/>
        <a:ln w="25400">
          <a:noFill/>
        </a:ln>
      </c:spPr>
    </c:title>
    <c:view3D>
      <c:rotX val="31"/>
      <c:hPercent val="75"/>
      <c:rotY val="44"/>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9.9010220097914423E-2"/>
          <c:y val="1.7391304347826087E-2"/>
          <c:w val="0.89109198088122799"/>
          <c:h val="0.8393239758073715"/>
        </c:manualLayout>
      </c:layout>
      <c:bar3DChart>
        <c:barDir val="col"/>
        <c:grouping val="clustered"/>
        <c:ser>
          <c:idx val="0"/>
          <c:order val="0"/>
          <c:spPr>
            <a:solidFill>
              <a:srgbClr val="E3E3E3"/>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663300"/>
              </a:solidFill>
              <a:ln w="12700">
                <a:solidFill>
                  <a:srgbClr val="000000"/>
                </a:solidFill>
                <a:prstDash val="solid"/>
              </a:ln>
            </c:spPr>
          </c:dPt>
          <c:dLbls>
            <c:dLbl>
              <c:idx val="0"/>
              <c:layout>
                <c:manualLayout>
                  <c:x val="4.1146266235566303E-2"/>
                  <c:y val="-6.537943626611889E-2"/>
                </c:manualLayout>
              </c:layout>
              <c:showVal val="1"/>
            </c:dLbl>
            <c:dLbl>
              <c:idx val="1"/>
              <c:layout>
                <c:manualLayout>
                  <c:x val="3.0325841558997476E-2"/>
                  <c:y val="-6.1756932557343595E-2"/>
                </c:manualLayout>
              </c:layout>
              <c:showVal val="1"/>
            </c:dLbl>
            <c:dLbl>
              <c:idx val="2"/>
              <c:layout>
                <c:manualLayout>
                  <c:x val="3.8207600287587892E-2"/>
                  <c:y val="-2.1417322834645681E-2"/>
                </c:manualLayout>
              </c:layout>
              <c:showVal val="1"/>
            </c:dLbl>
            <c:dLbl>
              <c:idx val="3"/>
              <c:layout>
                <c:manualLayout>
                  <c:x val="5.4890108076228745E-2"/>
                  <c:y val="-5.2041994750656191E-2"/>
                </c:manualLayout>
              </c:layout>
              <c:showVal val="1"/>
            </c:dLbl>
            <c:spPr>
              <a:noFill/>
              <a:ln w="25400">
                <a:noFill/>
              </a:ln>
            </c:spPr>
            <c:txPr>
              <a:bodyPr/>
              <a:lstStyle/>
              <a:p>
                <a:pPr>
                  <a:defRPr sz="825" b="1" i="0" u="none" strike="noStrike" baseline="0">
                    <a:solidFill>
                      <a:srgbClr val="000000"/>
                    </a:solidFill>
                    <a:latin typeface="Times New Roman"/>
                    <a:ea typeface="Times New Roman"/>
                    <a:cs typeface="Times New Roman"/>
                  </a:defRPr>
                </a:pPr>
                <a:endParaRPr lang="ru-RU"/>
              </a:p>
            </c:txPr>
            <c:showVal val="1"/>
          </c:dLbls>
          <c:cat>
            <c:strRef>
              <c:f>земля!$A$16:$A$19</c:f>
              <c:strCache>
                <c:ptCount val="4"/>
                <c:pt idx="0">
                  <c:v>Юго-запад</c:v>
                </c:pt>
                <c:pt idx="1">
                  <c:v>Северо-запад</c:v>
                </c:pt>
                <c:pt idx="2">
                  <c:v>Центр</c:v>
                </c:pt>
                <c:pt idx="3">
                  <c:v>Другие</c:v>
                </c:pt>
              </c:strCache>
            </c:strRef>
          </c:cat>
          <c:val>
            <c:numRef>
              <c:f>земля!$DY$16:$DY$19</c:f>
              <c:numCache>
                <c:formatCode>_(* #,##0_);_(* \(#,##0\);_(* "-"??_);_(@_)</c:formatCode>
                <c:ptCount val="4"/>
                <c:pt idx="0">
                  <c:v>208736</c:v>
                </c:pt>
                <c:pt idx="1">
                  <c:v>233474</c:v>
                </c:pt>
                <c:pt idx="2">
                  <c:v>625793</c:v>
                </c:pt>
                <c:pt idx="3">
                  <c:v>234224</c:v>
                </c:pt>
              </c:numCache>
            </c:numRef>
          </c:val>
        </c:ser>
        <c:dLbls>
          <c:showVal val="1"/>
        </c:dLbls>
        <c:shape val="box"/>
        <c:axId val="97629696"/>
        <c:axId val="97631232"/>
        <c:axId val="0"/>
      </c:bar3DChart>
      <c:catAx>
        <c:axId val="97629696"/>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97631232"/>
        <c:crosses val="autoZero"/>
        <c:auto val="1"/>
        <c:lblAlgn val="ctr"/>
        <c:lblOffset val="100"/>
        <c:tickLblSkip val="1"/>
        <c:tickMarkSkip val="1"/>
      </c:catAx>
      <c:valAx>
        <c:axId val="97631232"/>
        <c:scaling>
          <c:orientation val="minMax"/>
        </c:scaling>
        <c:axPos val="l"/>
        <c:majorGridlines>
          <c:spPr>
            <a:ln w="3175">
              <a:solidFill>
                <a:srgbClr val="000000"/>
              </a:solidFill>
              <a:prstDash val="solid"/>
            </a:ln>
          </c:spPr>
        </c:majorGridlines>
        <c:numFmt formatCode="_(* #,##0_);_(* \(#,##0\);_(* &quot;-&quot;??_);_(@_)" sourceLinked="1"/>
        <c:tickLblPos val="nextTo"/>
        <c:spPr>
          <a:ln w="3175">
            <a:solidFill>
              <a:srgbClr val="000000"/>
            </a:solidFill>
            <a:prstDash val="solid"/>
          </a:ln>
        </c:spPr>
        <c:txPr>
          <a:bodyPr rot="0" vert="horz"/>
          <a:lstStyle/>
          <a:p>
            <a:pPr>
              <a:defRPr sz="475" b="0" i="0" u="none" strike="noStrike" baseline="0">
                <a:solidFill>
                  <a:srgbClr val="000000"/>
                </a:solidFill>
                <a:latin typeface="Arial Cyr"/>
                <a:ea typeface="Arial Cyr"/>
                <a:cs typeface="Arial Cyr"/>
              </a:defRPr>
            </a:pPr>
            <a:endParaRPr lang="ru-RU"/>
          </a:p>
        </c:txPr>
        <c:crossAx val="97629696"/>
        <c:crosses val="autoZero"/>
        <c:crossBetween val="between"/>
      </c:valAx>
      <c:spPr>
        <a:gradFill rotWithShape="0">
          <a:gsLst>
            <a:gs pos="0">
              <a:srgbClr val="69FFFF"/>
            </a:gs>
            <a:gs pos="100000">
              <a:srgbClr val="663300"/>
            </a:gs>
          </a:gsLst>
          <a:lin ang="5400000" scaled="1"/>
        </a:gradFill>
        <a:ln w="25400">
          <a:noFill/>
        </a:ln>
      </c:spPr>
    </c:plotArea>
    <c:plotVisOnly val="1"/>
    <c:dispBlanksAs val="gap"/>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325"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569536423841059"/>
          <c:y val="7.9295154185022032E-2"/>
          <c:w val="0.80132450331125826"/>
          <c:h val="0.77092511013216103"/>
        </c:manualLayout>
      </c:layout>
      <c:lineChart>
        <c:grouping val="standard"/>
        <c:ser>
          <c:idx val="0"/>
          <c:order val="0"/>
          <c:spPr>
            <a:ln w="38100">
              <a:solidFill>
                <a:srgbClr val="000080"/>
              </a:solidFill>
              <a:prstDash val="solid"/>
            </a:ln>
          </c:spPr>
          <c:marker>
            <c:symbol val="diamond"/>
            <c:size val="9"/>
            <c:spPr>
              <a:solidFill>
                <a:srgbClr val="000080"/>
              </a:solidFill>
              <a:ln>
                <a:solidFill>
                  <a:srgbClr val="000080"/>
                </a:solidFill>
                <a:prstDash val="solid"/>
              </a:ln>
            </c:spPr>
          </c:marker>
          <c:dLbls>
            <c:dLbl>
              <c:idx val="0"/>
              <c:dLblPos val="r"/>
              <c:showVal val="1"/>
            </c:dLbl>
            <c:dLbl>
              <c:idx val="1"/>
              <c:dLblPos val="b"/>
              <c:showVal val="1"/>
            </c:dLbl>
            <c:spPr>
              <a:noFill/>
              <a:ln w="25400">
                <a:noFill/>
              </a:ln>
            </c:spPr>
            <c:txPr>
              <a:bodyPr/>
              <a:lstStyle/>
              <a:p>
                <a:pPr>
                  <a:defRPr sz="800" b="1" i="0" u="none" strike="noStrike" baseline="0">
                    <a:solidFill>
                      <a:srgbClr val="000000"/>
                    </a:solidFill>
                    <a:latin typeface="Times New Roman" pitchFamily="18" charset="0"/>
                    <a:ea typeface="Arial"/>
                    <a:cs typeface="Times New Roman" pitchFamily="18" charset="0"/>
                  </a:defRPr>
                </a:pPr>
                <a:endParaRPr lang="ru-RU"/>
              </a:p>
            </c:txPr>
            <c:dLblPos val="t"/>
            <c:showVal val="1"/>
          </c:dLbls>
          <c:cat>
            <c:numRef>
              <c:f>'земля года'!$B$3:$L$3</c:f>
              <c:numCache>
                <c:formatCode>0</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'земля года'!$B$4:$L$4</c:f>
              <c:numCache>
                <c:formatCode>_(* #,##0_);_(* \(#,##0\);_(* "-"??_);_(@_)</c:formatCode>
                <c:ptCount val="11"/>
                <c:pt idx="0">
                  <c:v>379413</c:v>
                </c:pt>
                <c:pt idx="1">
                  <c:v>326295</c:v>
                </c:pt>
                <c:pt idx="2">
                  <c:v>301694</c:v>
                </c:pt>
                <c:pt idx="3">
                  <c:v>254361</c:v>
                </c:pt>
                <c:pt idx="4">
                  <c:v>245664</c:v>
                </c:pt>
                <c:pt idx="5">
                  <c:v>245135</c:v>
                </c:pt>
                <c:pt idx="6">
                  <c:v>286357</c:v>
                </c:pt>
                <c:pt idx="7">
                  <c:v>272420</c:v>
                </c:pt>
                <c:pt idx="8">
                  <c:v>265983</c:v>
                </c:pt>
                <c:pt idx="9">
                  <c:v>282641.75</c:v>
                </c:pt>
                <c:pt idx="10">
                  <c:v>308895.16666666669</c:v>
                </c:pt>
              </c:numCache>
            </c:numRef>
          </c:val>
          <c:smooth val="1"/>
        </c:ser>
        <c:dLbls>
          <c:showVal val="1"/>
        </c:dLbls>
        <c:marker val="1"/>
        <c:axId val="97643136"/>
        <c:axId val="99422592"/>
      </c:lineChart>
      <c:catAx>
        <c:axId val="97643136"/>
        <c:scaling>
          <c:orientation val="minMax"/>
        </c:scaling>
        <c:axPos val="b"/>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99422592"/>
        <c:crosses val="autoZero"/>
        <c:lblAlgn val="ctr"/>
        <c:lblOffset val="100"/>
        <c:tickLblSkip val="1"/>
        <c:tickMarkSkip val="1"/>
      </c:catAx>
      <c:valAx>
        <c:axId val="99422592"/>
        <c:scaling>
          <c:orientation val="minMax"/>
          <c:max val="550000"/>
          <c:min val="0"/>
        </c:scaling>
        <c:axPos val="l"/>
        <c:majorGridlines>
          <c:spPr>
            <a:ln w="3175">
              <a:solidFill>
                <a:srgbClr val="000000">
                  <a:alpha val="27000"/>
                </a:srgbClr>
              </a:solidFill>
              <a:prstDash val="solid"/>
            </a:ln>
          </c:spPr>
        </c:majorGridlines>
        <c:numFmt formatCode="_(* #,##0_);_(* \(#,##0\);_(* &quot;-&quot;??_);_(@_)" sourceLinked="1"/>
        <c:majorTickMark val="cross"/>
        <c:tickLblPos val="nextTo"/>
        <c:spPr>
          <a:solidFill>
            <a:schemeClr val="bg2"/>
          </a:solidFill>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97643136"/>
        <c:crosses val="autoZero"/>
        <c:crossBetween val="midCat"/>
        <c:majorUnit val="110000"/>
      </c:valAx>
      <c:spPr>
        <a:solidFill>
          <a:schemeClr val="bg2"/>
        </a:solidFill>
        <a:ln w="25400">
          <a:noFill/>
        </a:ln>
      </c:spPr>
    </c:plotArea>
    <c:plotVisOnly val="1"/>
    <c:dispBlanksAs val="gap"/>
  </c:chart>
  <c:spPr>
    <a:solidFill>
      <a:schemeClr val="bg2"/>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049423393739709"/>
          <c:y val="7.9295154185022032E-2"/>
          <c:w val="0.84678747940691923"/>
          <c:h val="0.75770925110132403"/>
        </c:manualLayout>
      </c:layout>
      <c:lineChart>
        <c:grouping val="standard"/>
        <c:ser>
          <c:idx val="0"/>
          <c:order val="0"/>
          <c:spPr>
            <a:ln w="38100">
              <a:solidFill>
                <a:srgbClr val="008000"/>
              </a:solidFill>
              <a:prstDash val="solid"/>
            </a:ln>
          </c:spPr>
          <c:marker>
            <c:symbol val="diamond"/>
            <c:size val="9"/>
            <c:spPr>
              <a:solidFill>
                <a:srgbClr val="000080"/>
              </a:solidFill>
              <a:ln>
                <a:solidFill>
                  <a:srgbClr val="000080"/>
                </a:solidFill>
                <a:prstDash val="solid"/>
              </a:ln>
            </c:spPr>
          </c:marker>
          <c:dLbls>
            <c:spPr>
              <a:noFill/>
              <a:ln w="25400">
                <a:noFill/>
              </a:ln>
            </c:spPr>
            <c:txPr>
              <a:bodyPr/>
              <a:lstStyle/>
              <a:p>
                <a:pPr>
                  <a:defRPr sz="800" b="1" i="0" u="none" strike="noStrike" baseline="0">
                    <a:solidFill>
                      <a:srgbClr val="000000"/>
                    </a:solidFill>
                    <a:latin typeface="Times New Roman" pitchFamily="18" charset="0"/>
                    <a:ea typeface="Arial"/>
                    <a:cs typeface="Times New Roman" pitchFamily="18" charset="0"/>
                  </a:defRPr>
                </a:pPr>
                <a:endParaRPr lang="ru-RU"/>
              </a:p>
            </c:txPr>
            <c:dLblPos val="t"/>
            <c:showVal val="1"/>
          </c:dLbls>
          <c:cat>
            <c:numRef>
              <c:f>'земля года'!$B$3:$L$3</c:f>
              <c:numCache>
                <c:formatCode>0</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'земля года'!$B$5:$L$5</c:f>
              <c:numCache>
                <c:formatCode>0%</c:formatCode>
                <c:ptCount val="11"/>
                <c:pt idx="0">
                  <c:v>1</c:v>
                </c:pt>
                <c:pt idx="1">
                  <c:v>0.85999952558294002</c:v>
                </c:pt>
                <c:pt idx="2">
                  <c:v>0.79515989172748425</c:v>
                </c:pt>
                <c:pt idx="3">
                  <c:v>0.67040665448996262</c:v>
                </c:pt>
                <c:pt idx="4">
                  <c:v>0.64748440353915249</c:v>
                </c:pt>
                <c:pt idx="5">
                  <c:v>0.64609014451270774</c:v>
                </c:pt>
                <c:pt idx="6">
                  <c:v>0.75473692256195768</c:v>
                </c:pt>
                <c:pt idx="7">
                  <c:v>0.71800386386338988</c:v>
                </c:pt>
                <c:pt idx="8">
                  <c:v>0.70103818266638263</c:v>
                </c:pt>
                <c:pt idx="9">
                  <c:v>0.74494482266026874</c:v>
                </c:pt>
                <c:pt idx="10">
                  <c:v>0.81413964905437264</c:v>
                </c:pt>
              </c:numCache>
            </c:numRef>
          </c:val>
          <c:smooth val="1"/>
        </c:ser>
        <c:dLbls>
          <c:showVal val="1"/>
        </c:dLbls>
        <c:marker val="1"/>
        <c:axId val="99429760"/>
        <c:axId val="99452032"/>
      </c:lineChart>
      <c:catAx>
        <c:axId val="99429760"/>
        <c:scaling>
          <c:orientation val="minMax"/>
        </c:scaling>
        <c:axPos val="b"/>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99452032"/>
        <c:crosses val="autoZero"/>
        <c:lblAlgn val="ctr"/>
        <c:lblOffset val="100"/>
        <c:tickLblSkip val="1"/>
        <c:tickMarkSkip val="1"/>
      </c:catAx>
      <c:valAx>
        <c:axId val="99452032"/>
        <c:scaling>
          <c:orientation val="minMax"/>
          <c:max val="1.9000000000000001"/>
          <c:min val="0.2"/>
        </c:scaling>
        <c:axPos val="l"/>
        <c:majorGridlines>
          <c:spPr>
            <a:ln w="3175">
              <a:solidFill>
                <a:srgbClr val="000000">
                  <a:alpha val="30000"/>
                </a:srgbClr>
              </a:solidFill>
              <a:prstDash val="solid"/>
            </a:ln>
          </c:spPr>
        </c:majorGridlines>
        <c:numFmt formatCode="0%" sourceLinked="1"/>
        <c:majorTickMark val="cross"/>
        <c:tickLblPos val="nextTo"/>
        <c:spPr>
          <a:ln w="9525">
            <a:noFill/>
          </a:ln>
        </c:spPr>
        <c:txPr>
          <a:bodyPr rot="0" vert="horz"/>
          <a:lstStyle/>
          <a:p>
            <a:pPr>
              <a:defRPr sz="1000" b="0" i="0" u="none" strike="noStrike" baseline="0">
                <a:solidFill>
                  <a:srgbClr val="000000"/>
                </a:solidFill>
                <a:latin typeface="Arial"/>
                <a:ea typeface="Arial"/>
                <a:cs typeface="Arial"/>
              </a:defRPr>
            </a:pPr>
            <a:endParaRPr lang="ru-RU"/>
          </a:p>
        </c:txPr>
        <c:crossAx val="99429760"/>
        <c:crosses val="autoZero"/>
        <c:crossBetween val="midCat"/>
        <c:majorUnit val="0.4"/>
      </c:valAx>
      <c:spPr>
        <a:noFill/>
        <a:ln w="25400">
          <a:noFill/>
        </a:ln>
      </c:spPr>
    </c:plotArea>
    <c:plotVisOnly val="1"/>
    <c:dispBlanksAs val="gap"/>
  </c:chart>
  <c:spPr>
    <a:solidFill>
      <a:schemeClr val="bg2"/>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latin typeface="Times New Roman" pitchFamily="18" charset="0"/>
                <a:cs typeface="Times New Roman" pitchFamily="18" charset="0"/>
              </a:defRPr>
            </a:pPr>
            <a:r>
              <a:rPr lang="ru-RU" sz="1000" i="1">
                <a:latin typeface="Times New Roman" pitchFamily="18" charset="0"/>
                <a:cs typeface="Times New Roman" pitchFamily="18" charset="0"/>
              </a:rPr>
              <a:t>©2020 ООО </a:t>
            </a:r>
            <a:r>
              <a:rPr lang="ru-RU" sz="1000" i="1" baseline="0">
                <a:latin typeface="Times New Roman" pitchFamily="18" charset="0"/>
                <a:cs typeface="Times New Roman" pitchFamily="18" charset="0"/>
              </a:rPr>
              <a:t>"Центр "Илекта" </a:t>
            </a:r>
          </a:p>
        </c:rich>
      </c:tx>
      <c:layout>
        <c:manualLayout>
          <c:xMode val="edge"/>
          <c:yMode val="edge"/>
          <c:x val="0.57920529801324505"/>
          <c:y val="0.58359533183352053"/>
        </c:manualLayout>
      </c:layout>
    </c:title>
    <c:plotArea>
      <c:layout>
        <c:manualLayout>
          <c:layoutTarget val="inner"/>
          <c:xMode val="edge"/>
          <c:yMode val="edge"/>
          <c:x val="0.14653804036084894"/>
          <c:y val="6.7547723935389131E-2"/>
          <c:w val="0.7883240339990617"/>
          <c:h val="0.64386647704279265"/>
        </c:manualLayout>
      </c:layout>
      <c:lineChart>
        <c:grouping val="standard"/>
        <c:ser>
          <c:idx val="0"/>
          <c:order val="0"/>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1.3245098518870541E-2"/>
                  <c:y val="-6.6370013750601822E-2"/>
                </c:manualLayout>
              </c:layout>
              <c:dLblPos val="r"/>
              <c:showVal val="1"/>
            </c:dLbl>
            <c:dLbl>
              <c:idx val="1"/>
              <c:layout>
                <c:manualLayout>
                  <c:x val="-6.8874324412928331E-2"/>
                  <c:y val="4.9221741860233162E-2"/>
                </c:manualLayout>
              </c:layout>
              <c:dLblPos val="r"/>
              <c:showVal val="1"/>
            </c:dLbl>
            <c:dLbl>
              <c:idx val="2"/>
              <c:layout>
                <c:manualLayout>
                  <c:x val="-6.821211407179921E-2"/>
                  <c:y val="-8.5151433074706365E-2"/>
                </c:manualLayout>
              </c:layout>
              <c:dLblPos val="r"/>
              <c:showVal val="1"/>
            </c:dLbl>
            <c:dLbl>
              <c:idx val="3"/>
              <c:layout>
                <c:manualLayout>
                  <c:x val="-5.0993425136283202E-2"/>
                  <c:y val="5.7645164879391482E-2"/>
                </c:manualLayout>
              </c:layout>
              <c:dLblPos val="r"/>
              <c:showVal val="1"/>
            </c:dLbl>
            <c:dLbl>
              <c:idx val="4"/>
              <c:layout>
                <c:manualLayout>
                  <c:x val="-6.3576258615197959E-2"/>
                  <c:y val="-7.4339504180987323E-2"/>
                </c:manualLayout>
              </c:layout>
              <c:dLblPos val="r"/>
              <c:showVal val="1"/>
            </c:dLbl>
            <c:dLbl>
              <c:idx val="5"/>
              <c:layout>
                <c:manualLayout>
                  <c:x val="-3.802350037371157E-2"/>
                  <c:y val="9.0704588650556708E-2"/>
                </c:manualLayout>
              </c:layout>
              <c:dLblPos val="r"/>
              <c:showVal val="1"/>
            </c:dLbl>
            <c:dLbl>
              <c:idx val="6"/>
              <c:layout>
                <c:manualLayout>
                  <c:x val="-2.8697571743929402E-2"/>
                  <c:y val="-6.675898271336772E-2"/>
                </c:manualLayout>
              </c:layout>
              <c:dLblPos val="r"/>
              <c:showVal val="1"/>
            </c:dLbl>
            <c:dLbl>
              <c:idx val="7"/>
              <c:layout>
                <c:manualLayout>
                  <c:x val="-2.8261980497470997E-2"/>
                  <c:y val="7.6521404652004701E-2"/>
                </c:manualLayout>
              </c:layout>
              <c:dLblPos val="r"/>
              <c:showVal val="1"/>
            </c:dLbl>
            <c:dLbl>
              <c:idx val="8"/>
              <c:layout>
                <c:manualLayout>
                  <c:x val="-0.26526773218972727"/>
                  <c:y val="-0.17288616948355517"/>
                </c:manualLayout>
              </c:layout>
              <c:dLblPos val="r"/>
              <c:showVal val="1"/>
            </c:dLbl>
            <c:dLbl>
              <c:idx val="9"/>
              <c:layout>
                <c:manualLayout>
                  <c:x val="-0.26662242117375018"/>
                  <c:y val="-0.13950391758986791"/>
                </c:manualLayout>
              </c:layout>
              <c:dLblPos val="r"/>
              <c:showVal val="1"/>
            </c:dLbl>
            <c:dLbl>
              <c:idx val="10"/>
              <c:layout>
                <c:manualLayout>
                  <c:x val="-0.28287761063598882"/>
                  <c:y val="-6.0923376067071086E-2"/>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numRef>
              <c:f>земля!$AC$15:$DY$15</c:f>
              <c:numCache>
                <c:formatCode>mmm/yy</c:formatCode>
                <c:ptCount val="6"/>
                <c:pt idx="0">
                  <c:v>43739</c:v>
                </c:pt>
                <c:pt idx="1">
                  <c:v>43770</c:v>
                </c:pt>
                <c:pt idx="2">
                  <c:v>43800</c:v>
                </c:pt>
                <c:pt idx="3">
                  <c:v>43831</c:v>
                </c:pt>
                <c:pt idx="4">
                  <c:v>43862</c:v>
                </c:pt>
                <c:pt idx="5">
                  <c:v>43891</c:v>
                </c:pt>
              </c:numCache>
            </c:numRef>
          </c:cat>
          <c:val>
            <c:numRef>
              <c:f>земля!$AC$20:$DY$20</c:f>
              <c:numCache>
                <c:formatCode>_(* #,##0_);_(* \(#,##0\);_(* "-"??_);_(@_)</c:formatCode>
                <c:ptCount val="6"/>
                <c:pt idx="0">
                  <c:v>340967</c:v>
                </c:pt>
                <c:pt idx="1">
                  <c:v>328100</c:v>
                </c:pt>
                <c:pt idx="2">
                  <c:v>315232</c:v>
                </c:pt>
                <c:pt idx="3">
                  <c:v>307879</c:v>
                </c:pt>
                <c:pt idx="4">
                  <c:v>319783</c:v>
                </c:pt>
                <c:pt idx="5">
                  <c:v>311560</c:v>
                </c:pt>
              </c:numCache>
            </c:numRef>
          </c:val>
          <c:smooth val="1"/>
        </c:ser>
        <c:dLbls>
          <c:showVal val="1"/>
        </c:dLbls>
        <c:marker val="1"/>
        <c:axId val="99824384"/>
        <c:axId val="99825920"/>
      </c:lineChart>
      <c:catAx>
        <c:axId val="99824384"/>
        <c:scaling>
          <c:orientation val="minMax"/>
        </c:scaling>
        <c:axPos val="b"/>
        <c:numFmt formatCode="mmm/yy" sourceLinked="1"/>
        <c:majorTickMark val="cross"/>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99825920"/>
        <c:crosses val="autoZero"/>
        <c:lblAlgn val="ctr"/>
        <c:lblOffset val="100"/>
        <c:tickLblSkip val="1"/>
        <c:tickMarkSkip val="1"/>
      </c:catAx>
      <c:valAx>
        <c:axId val="99825920"/>
        <c:scaling>
          <c:orientation val="minMax"/>
          <c:max val="550000"/>
          <c:min val="0"/>
        </c:scaling>
        <c:axPos val="l"/>
        <c:majorGridlines>
          <c:spPr>
            <a:ln w="3175">
              <a:solidFill>
                <a:srgbClr val="000000"/>
              </a:solidFill>
              <a:prstDash val="solid"/>
            </a:ln>
          </c:spPr>
        </c:majorGridlines>
        <c:numFmt formatCode="_(* #,##0_);_(* \(#,##0\);_(* &quot;-&quot;??_);_(@_)" sourceLinked="1"/>
        <c:majorTickMark val="cross"/>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99824384"/>
        <c:crosses val="autoZero"/>
        <c:crossBetween val="midCat"/>
        <c:majorUnit val="110000"/>
      </c:valAx>
      <c:spPr>
        <a:gradFill>
          <a:gsLst>
            <a:gs pos="0">
              <a:schemeClr val="accent1">
                <a:lumMod val="20000"/>
                <a:lumOff val="80000"/>
              </a:schemeClr>
            </a:gs>
            <a:gs pos="50000">
              <a:srgbClr val="4F81BD">
                <a:tint val="44500"/>
                <a:satMod val="160000"/>
              </a:srgbClr>
            </a:gs>
            <a:gs pos="100000">
              <a:srgbClr val="4F81BD">
                <a:tint val="23500"/>
                <a:satMod val="160000"/>
              </a:srgbClr>
            </a:gs>
          </a:gsLst>
          <a:lin ang="5400000" scaled="0"/>
        </a:gradFill>
      </c:spPr>
    </c:plotArea>
    <c:plotVisOnly val="1"/>
    <c:dispBlanksAs val="gap"/>
  </c:chart>
  <c:spPr>
    <a:solidFill>
      <a:schemeClr val="tx2">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latin typeface="Times New Roman" pitchFamily="18" charset="0"/>
                <a:cs typeface="Times New Roman" pitchFamily="18" charset="0"/>
              </a:defRPr>
            </a:pPr>
            <a:r>
              <a:rPr lang="ru-RU" sz="1000" i="1">
                <a:latin typeface="Times New Roman" pitchFamily="18" charset="0"/>
                <a:cs typeface="Times New Roman" pitchFamily="18" charset="0"/>
              </a:rPr>
              <a:t>©2020 ООО</a:t>
            </a:r>
            <a:r>
              <a:rPr lang="ru-RU" sz="1000" i="1" baseline="0">
                <a:latin typeface="Times New Roman" pitchFamily="18" charset="0"/>
                <a:cs typeface="Times New Roman" pitchFamily="18" charset="0"/>
              </a:rPr>
              <a:t> "Центр "Илекта" </a:t>
            </a:r>
          </a:p>
        </c:rich>
      </c:tx>
      <c:layout>
        <c:manualLayout>
          <c:xMode val="edge"/>
          <c:yMode val="edge"/>
          <c:x val="0.58787479406919274"/>
          <c:y val="0.60145247469066354"/>
        </c:manualLayout>
      </c:layout>
    </c:title>
    <c:plotArea>
      <c:layout>
        <c:manualLayout>
          <c:layoutTarget val="inner"/>
          <c:xMode val="edge"/>
          <c:yMode val="edge"/>
          <c:x val="0.10049423393739709"/>
          <c:y val="7.9295154185022032E-2"/>
          <c:w val="0.8406828470988098"/>
          <c:h val="0.63211904679316111"/>
        </c:manualLayout>
      </c:layout>
      <c:lineChart>
        <c:grouping val="standard"/>
        <c:ser>
          <c:idx val="0"/>
          <c:order val="0"/>
          <c:spPr>
            <a:ln w="38100">
              <a:solidFill>
                <a:srgbClr val="008000"/>
              </a:solidFill>
              <a:prstDash val="solid"/>
            </a:ln>
          </c:spPr>
          <c:marker>
            <c:symbol val="diamond"/>
            <c:size val="9"/>
            <c:spPr>
              <a:solidFill>
                <a:srgbClr val="000080"/>
              </a:solidFill>
              <a:ln>
                <a:solidFill>
                  <a:srgbClr val="000080"/>
                </a:solidFill>
                <a:prstDash val="solid"/>
              </a:ln>
            </c:spPr>
          </c:marker>
          <c:dLbls>
            <c:dLbl>
              <c:idx val="0"/>
              <c:layout>
                <c:manualLayout>
                  <c:x val="-1.6556291390728482E-2"/>
                  <c:y val="-7.0001810118562768E-2"/>
                </c:manualLayout>
              </c:layout>
              <c:dLblPos val="r"/>
              <c:showVal val="1"/>
            </c:dLbl>
            <c:dLbl>
              <c:idx val="1"/>
              <c:layout>
                <c:manualLayout>
                  <c:x val="-4.3874259095096554E-2"/>
                  <c:y val="-8.0500497782604763E-2"/>
                </c:manualLayout>
              </c:layout>
              <c:dLblPos val="r"/>
              <c:showVal val="1"/>
            </c:dLbl>
            <c:dLbl>
              <c:idx val="2"/>
              <c:layout>
                <c:manualLayout>
                  <c:x val="-5.077262693156754E-2"/>
                  <c:y val="-8.4705403203910026E-2"/>
                </c:manualLayout>
              </c:layout>
              <c:dLblPos val="r"/>
              <c:showVal val="1"/>
            </c:dLbl>
            <c:dLbl>
              <c:idx val="3"/>
              <c:layout>
                <c:manualLayout>
                  <c:x val="-4.7185517373242274E-2"/>
                  <c:y val="-8.0737170784686813E-2"/>
                </c:manualLayout>
              </c:layout>
              <c:dLblPos val="r"/>
              <c:showVal val="1"/>
            </c:dLbl>
            <c:dLbl>
              <c:idx val="4"/>
              <c:layout>
                <c:manualLayout>
                  <c:x val="-3.8586501190662384E-2"/>
                  <c:y val="-7.6785681962168534E-2"/>
                </c:manualLayout>
              </c:layout>
              <c:dLblPos val="r"/>
              <c:showVal val="1"/>
            </c:dLbl>
            <c:dLbl>
              <c:idx val="5"/>
              <c:layout>
                <c:manualLayout>
                  <c:x val="-3.7482748431280612E-2"/>
                  <c:y val="-7.6696986152593169E-2"/>
                </c:manualLayout>
              </c:layout>
              <c:dLblPos val="r"/>
              <c:showVal val="1"/>
            </c:dLbl>
            <c:dLbl>
              <c:idx val="6"/>
              <c:layout>
                <c:manualLayout>
                  <c:x val="-5.5187637969094934E-2"/>
                  <c:y val="-6.9070956647660428E-2"/>
                </c:manualLayout>
              </c:layout>
              <c:dLblPos val="r"/>
              <c:showVal val="1"/>
            </c:dLbl>
            <c:dLbl>
              <c:idx val="7"/>
              <c:layout>
                <c:manualLayout>
                  <c:x val="-2.2075055187638012E-2"/>
                  <c:y val="-8.3145081002805682E-2"/>
                </c:manualLayout>
              </c:layout>
              <c:dLblPos val="r"/>
              <c:showVal val="1"/>
            </c:dLbl>
            <c:dLbl>
              <c:idx val="8"/>
              <c:layout>
                <c:manualLayout>
                  <c:x val="7.5190029317548965E-2"/>
                  <c:y val="-0.14070102979235041"/>
                </c:manualLayout>
              </c:layout>
              <c:dLblPos val="r"/>
              <c:showVal val="1"/>
            </c:dLbl>
            <c:dLbl>
              <c:idx val="9"/>
              <c:layout>
                <c:manualLayout>
                  <c:x val="0.10770059026886773"/>
                  <c:y val="-1.3026220595142401E-3"/>
                </c:manualLayout>
              </c:layout>
              <c:dLblPos val="r"/>
              <c:showVal val="1"/>
            </c:dLbl>
            <c:dLbl>
              <c:idx val="10"/>
              <c:layout>
                <c:manualLayout>
                  <c:x val="4.7495844479878986E-2"/>
                  <c:y val="-8.9201292132107521E-2"/>
                </c:manualLayout>
              </c:layout>
              <c:dLblPos val="r"/>
              <c:showVal val="1"/>
            </c:dLbl>
            <c:spPr>
              <a:noFill/>
              <a:ln w="25400">
                <a:noFill/>
              </a:ln>
            </c:spPr>
            <c:txPr>
              <a:bodyPr/>
              <a:lstStyle/>
              <a:p>
                <a:pPr>
                  <a:defRPr sz="1400" b="1" i="0" u="none" strike="noStrike" baseline="0">
                    <a:solidFill>
                      <a:srgbClr val="000000"/>
                    </a:solidFill>
                    <a:latin typeface="Arial"/>
                    <a:ea typeface="Arial"/>
                    <a:cs typeface="Arial"/>
                  </a:defRPr>
                </a:pPr>
                <a:endParaRPr lang="ru-RU"/>
              </a:p>
            </c:txPr>
            <c:showVal val="1"/>
          </c:dLbls>
          <c:cat>
            <c:numRef>
              <c:f>земля!$AC$15:$DY$15</c:f>
              <c:numCache>
                <c:formatCode>mmm/yy</c:formatCode>
                <c:ptCount val="6"/>
                <c:pt idx="0">
                  <c:v>43739</c:v>
                </c:pt>
                <c:pt idx="1">
                  <c:v>43770</c:v>
                </c:pt>
                <c:pt idx="2">
                  <c:v>43800</c:v>
                </c:pt>
                <c:pt idx="3">
                  <c:v>43831</c:v>
                </c:pt>
                <c:pt idx="4">
                  <c:v>43862</c:v>
                </c:pt>
                <c:pt idx="5">
                  <c:v>43891</c:v>
                </c:pt>
              </c:numCache>
            </c:numRef>
          </c:cat>
          <c:val>
            <c:numRef>
              <c:f>земля!$AC$21:$DY$21</c:f>
              <c:numCache>
                <c:formatCode>0%</c:formatCode>
                <c:ptCount val="6"/>
                <c:pt idx="0">
                  <c:v>0.89866918799795481</c:v>
                </c:pt>
                <c:pt idx="1">
                  <c:v>0.8647562977711305</c:v>
                </c:pt>
                <c:pt idx="2">
                  <c:v>0.83084077189572991</c:v>
                </c:pt>
                <c:pt idx="3">
                  <c:v>0.81146084791672612</c:v>
                </c:pt>
                <c:pt idx="4">
                  <c:v>0.84283560856490536</c:v>
                </c:pt>
                <c:pt idx="5">
                  <c:v>0.82116267032481982</c:v>
                </c:pt>
              </c:numCache>
            </c:numRef>
          </c:val>
          <c:smooth val="1"/>
        </c:ser>
        <c:dLbls>
          <c:showVal val="1"/>
        </c:dLbls>
        <c:marker val="1"/>
        <c:axId val="99866496"/>
        <c:axId val="99868032"/>
      </c:lineChart>
      <c:catAx>
        <c:axId val="99866496"/>
        <c:scaling>
          <c:orientation val="minMax"/>
        </c:scaling>
        <c:axPos val="b"/>
        <c:numFmt formatCode="mmm/yy" sourceLinked="1"/>
        <c:majorTickMark val="cross"/>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99868032"/>
        <c:crosses val="autoZero"/>
        <c:lblAlgn val="ctr"/>
        <c:lblOffset val="100"/>
        <c:tickLblSkip val="1"/>
        <c:tickMarkSkip val="1"/>
      </c:catAx>
      <c:valAx>
        <c:axId val="99868032"/>
        <c:scaling>
          <c:orientation val="minMax"/>
          <c:max val="1.9000000000000001"/>
          <c:min val="0.2"/>
        </c:scaling>
        <c:axPos val="l"/>
        <c:majorGridlines>
          <c:spPr>
            <a:ln w="3175">
              <a:solidFill>
                <a:srgbClr val="000000"/>
              </a:solidFill>
              <a:prstDash val="solid"/>
            </a:ln>
          </c:spPr>
        </c:majorGridlines>
        <c:numFmt formatCode="0%" sourceLinked="1"/>
        <c:majorTickMark val="cross"/>
        <c:tickLblPos val="nextTo"/>
        <c:spPr>
          <a:ln w="9525">
            <a:noFill/>
          </a:ln>
        </c:spPr>
        <c:txPr>
          <a:bodyPr rot="0" vert="horz"/>
          <a:lstStyle/>
          <a:p>
            <a:pPr>
              <a:defRPr sz="1200" b="0" i="0" u="none" strike="noStrike" baseline="0">
                <a:solidFill>
                  <a:srgbClr val="000000"/>
                </a:solidFill>
                <a:latin typeface="Arial"/>
                <a:ea typeface="Arial"/>
                <a:cs typeface="Arial"/>
              </a:defRPr>
            </a:pPr>
            <a:endParaRPr lang="ru-RU"/>
          </a:p>
        </c:txPr>
        <c:crossAx val="99866496"/>
        <c:crosses val="autoZero"/>
        <c:crossBetween val="midCat"/>
        <c:majorUnit val="0.4"/>
      </c:valAx>
      <c:spPr>
        <a:solidFill>
          <a:schemeClr val="bg2"/>
        </a:solidFill>
        <a:ln w="3175">
          <a:solidFill>
            <a:srgbClr val="000000"/>
          </a:solidFill>
          <a:prstDash val="solid"/>
        </a:ln>
      </c:spPr>
    </c:plotArea>
    <c:plotVisOnly val="1"/>
    <c:dispBlanksAs val="gap"/>
  </c:chart>
  <c:spPr>
    <a:solidFill>
      <a:schemeClr val="bg2">
        <a:lumMod val="9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pPr>
            <a:r>
              <a:rPr lang="ru-RU" sz="1000" i="1"/>
              <a:t>©2020 ООО</a:t>
            </a:r>
            <a:r>
              <a:rPr lang="ru-RU" sz="1000" i="1" baseline="0"/>
              <a:t> "Центр "Илекта" </a:t>
            </a:r>
          </a:p>
        </c:rich>
      </c:tx>
      <c:layout>
        <c:manualLayout>
          <c:xMode val="edge"/>
          <c:yMode val="edge"/>
          <c:x val="0.38561056105610664"/>
          <c:y val="0.92172739541160598"/>
        </c:manualLayout>
      </c:layout>
    </c:title>
    <c:view3D>
      <c:perspective val="0"/>
    </c:view3D>
    <c:plotArea>
      <c:layout>
        <c:manualLayout>
          <c:layoutTarget val="inner"/>
          <c:xMode val="edge"/>
          <c:yMode val="edge"/>
          <c:x val="0.12211260478742776"/>
          <c:y val="0.26720700596020597"/>
          <c:w val="0.75907835408401225"/>
          <c:h val="0.37247037194453142"/>
        </c:manualLayout>
      </c:layout>
      <c:pie3DChart>
        <c:varyColors val="1"/>
        <c:ser>
          <c:idx val="0"/>
          <c:order val="0"/>
          <c:spPr>
            <a:solidFill>
              <a:srgbClr val="8080FF"/>
            </a:solidFill>
            <a:ln w="12700">
              <a:solidFill>
                <a:srgbClr val="000000"/>
              </a:solidFill>
              <a:prstDash val="solid"/>
            </a:ln>
          </c:spPr>
          <c:explosion val="19"/>
          <c:dPt>
            <c:idx val="0"/>
            <c:spPr>
              <a:solidFill>
                <a:srgbClr val="FFFFC0"/>
              </a:solidFill>
              <a:ln w="12700">
                <a:solidFill>
                  <a:srgbClr val="000000"/>
                </a:solidFill>
                <a:prstDash val="solid"/>
              </a:ln>
            </c:spPr>
          </c:dPt>
          <c:dPt>
            <c:idx val="1"/>
            <c:spPr>
              <a:solidFill>
                <a:srgbClr val="69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996633"/>
              </a:solidFill>
              <a:ln w="12700">
                <a:solidFill>
                  <a:srgbClr val="000000"/>
                </a:solidFill>
                <a:prstDash val="solid"/>
              </a:ln>
            </c:spPr>
          </c:dPt>
          <c:dLbls>
            <c:dLbl>
              <c:idx val="0"/>
              <c:layout>
                <c:manualLayout>
                  <c:x val="-3.3726427760886309E-2"/>
                  <c:y val="-2.6054597426333918E-2"/>
                </c:manualLayout>
              </c:layout>
              <c:dLblPos val="bestFit"/>
              <c:showCatName val="1"/>
              <c:showPercent val="1"/>
            </c:dLbl>
            <c:dLbl>
              <c:idx val="1"/>
              <c:layout>
                <c:manualLayout>
                  <c:x val="-3.1210207634936798E-2"/>
                  <c:y val="7.3827451730477014E-2"/>
                </c:manualLayout>
              </c:layout>
              <c:dLblPos val="bestFit"/>
              <c:showCatName val="1"/>
              <c:showPercent val="1"/>
            </c:dLbl>
            <c:dLbl>
              <c:idx val="2"/>
              <c:layout>
                <c:manualLayout>
                  <c:x val="2.2156042375891142E-2"/>
                  <c:y val="3.6019424697418888E-2"/>
                </c:manualLayout>
              </c:layout>
              <c:dLblPos val="bestFit"/>
              <c:showCatName val="1"/>
              <c:showPercent val="1"/>
            </c:dLbl>
            <c:numFmt formatCode="0%" sourceLinked="0"/>
            <c:spPr>
              <a:noFill/>
              <a:ln w="25400">
                <a:noFill/>
              </a:ln>
            </c:spPr>
            <c:txPr>
              <a:bodyPr/>
              <a:lstStyle/>
              <a:p>
                <a:pPr>
                  <a:defRPr sz="85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земля!$A$53:$A$56</c:f>
              <c:strCache>
                <c:ptCount val="4"/>
                <c:pt idx="0">
                  <c:v>Юго-запад</c:v>
                </c:pt>
                <c:pt idx="1">
                  <c:v>Северо-запад</c:v>
                </c:pt>
                <c:pt idx="2">
                  <c:v>Центр</c:v>
                </c:pt>
                <c:pt idx="3">
                  <c:v>Другие</c:v>
                </c:pt>
              </c:strCache>
            </c:strRef>
          </c:cat>
          <c:val>
            <c:numRef>
              <c:f>земля!$DY$53:$DY$56</c:f>
              <c:numCache>
                <c:formatCode>#,##0</c:formatCode>
                <c:ptCount val="4"/>
                <c:pt idx="0">
                  <c:v>7</c:v>
                </c:pt>
                <c:pt idx="1">
                  <c:v>12</c:v>
                </c:pt>
                <c:pt idx="2">
                  <c:v>10</c:v>
                </c:pt>
                <c:pt idx="3">
                  <c:v>0</c:v>
                </c:pt>
              </c:numCache>
            </c:numRef>
          </c:val>
        </c:ser>
        <c:dLbls>
          <c:showCatName val="1"/>
          <c:showPercent val="1"/>
        </c:dLbls>
      </c:pie3DChart>
      <c:spPr>
        <a:noFill/>
        <a:ln w="25400">
          <a:noFill/>
        </a:ln>
      </c:spPr>
    </c:plotArea>
    <c:plotVisOnly val="1"/>
    <c:dispBlanksAs val="zero"/>
  </c:chart>
  <c:spPr>
    <a:solidFill>
      <a:schemeClr val="accent1">
        <a:lumMod val="20000"/>
        <a:lumOff val="80000"/>
      </a:schemeClr>
    </a:solidFill>
    <a:ln w="3175">
      <a:solidFill>
        <a:srgbClr val="000000"/>
      </a:solidFill>
      <a:prstDash val="solid"/>
    </a:ln>
  </c:spPr>
  <c:txPr>
    <a:bodyPr/>
    <a:lstStyle/>
    <a:p>
      <a:pPr>
        <a:defRPr sz="475" b="0" i="0" u="none" strike="noStrike" baseline="0">
          <a:solidFill>
            <a:srgbClr val="000000"/>
          </a:solidFill>
          <a:latin typeface="Times New Roman"/>
          <a:ea typeface="Times New Roman"/>
          <a:cs typeface="Times New Roman"/>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800" b="0" i="1" u="none" strike="noStrike" baseline="0">
                <a:solidFill>
                  <a:srgbClr val="000000"/>
                </a:solidFill>
                <a:latin typeface="Times New Roman" pitchFamily="18" charset="0"/>
                <a:ea typeface="Arial Cyr"/>
                <a:cs typeface="Times New Roman" pitchFamily="18" charset="0"/>
              </a:defRPr>
            </a:pPr>
            <a:r>
              <a:rPr lang="ru-RU" sz="800" i="1">
                <a:latin typeface="Times New Roman" pitchFamily="18" charset="0"/>
                <a:cs typeface="Times New Roman" pitchFamily="18" charset="0"/>
              </a:rPr>
              <a:t>©2020 ООО "Центр ИЛЕКТА" </a:t>
            </a:r>
          </a:p>
        </c:rich>
      </c:tx>
      <c:layout>
        <c:manualLayout>
          <c:xMode val="edge"/>
          <c:yMode val="edge"/>
          <c:x val="0.49504385964912284"/>
          <c:y val="0.92705530642750533"/>
        </c:manualLayout>
      </c:layout>
      <c:spPr>
        <a:noFill/>
        <a:ln w="25400">
          <a:noFill/>
        </a:ln>
      </c:spPr>
    </c:title>
    <c:view3D>
      <c:rotX val="31"/>
      <c:hPercent val="75"/>
      <c:rotY val="44"/>
      <c:depthPercent val="100"/>
      <c:rAngAx val="1"/>
    </c:view3D>
    <c:floor>
      <c:spPr>
        <a:solidFill>
          <a:srgbClr val="C0C0C0"/>
        </a:solidFill>
        <a:ln w="3175">
          <a:solidFill>
            <a:srgbClr val="000000"/>
          </a:solidFill>
          <a:prstDash val="solid"/>
        </a:ln>
      </c:spPr>
    </c:floor>
    <c:sideWall>
      <c:spPr>
        <a:solidFill>
          <a:srgbClr val="A6CAF0"/>
        </a:solidFill>
        <a:ln w="12700">
          <a:solidFill>
            <a:srgbClr val="808080"/>
          </a:solidFill>
          <a:prstDash val="solid"/>
        </a:ln>
      </c:spPr>
    </c:sideWall>
    <c:backWall>
      <c:spPr>
        <a:solidFill>
          <a:srgbClr val="A6CAF0"/>
        </a:solidFill>
        <a:ln w="12700">
          <a:solidFill>
            <a:srgbClr val="808080"/>
          </a:solidFill>
          <a:prstDash val="solid"/>
        </a:ln>
      </c:spPr>
    </c:backWall>
    <c:plotArea>
      <c:layout>
        <c:manualLayout>
          <c:layoutTarget val="inner"/>
          <c:xMode val="edge"/>
          <c:yMode val="edge"/>
          <c:x val="0.11513176387066312"/>
          <c:y val="1.7316090520539597E-2"/>
          <c:w val="0.87500140541703963"/>
          <c:h val="0.83117201258933715"/>
        </c:manualLayout>
      </c:layout>
      <c:bar3DChart>
        <c:barDir val="col"/>
        <c:grouping val="clustered"/>
        <c:ser>
          <c:idx val="0"/>
          <c:order val="0"/>
          <c:spPr>
            <a:solidFill>
              <a:srgbClr val="E3E3E3"/>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663300"/>
              </a:solidFill>
              <a:ln w="12700">
                <a:solidFill>
                  <a:srgbClr val="000000"/>
                </a:solidFill>
                <a:prstDash val="solid"/>
              </a:ln>
            </c:spPr>
          </c:dPt>
          <c:dLbls>
            <c:dLbl>
              <c:idx val="0"/>
              <c:layout>
                <c:manualLayout>
                  <c:x val="3.8241515445385323E-2"/>
                  <c:y val="-6.4521962241553862E-2"/>
                </c:manualLayout>
              </c:layout>
              <c:showVal val="1"/>
            </c:dLbl>
            <c:dLbl>
              <c:idx val="1"/>
              <c:layout>
                <c:manualLayout>
                  <c:x val="2.9923976541697053E-2"/>
                  <c:y val="-6.1362265686532164E-2"/>
                </c:manualLayout>
              </c:layout>
              <c:showVal val="1"/>
            </c:dLbl>
            <c:dLbl>
              <c:idx val="2"/>
              <c:layout>
                <c:manualLayout>
                  <c:x val="4.1759911589998623E-2"/>
                  <c:y val="-3.8846053334242313E-2"/>
                </c:manualLayout>
              </c:layout>
              <c:showVal val="1"/>
            </c:dLbl>
            <c:dLbl>
              <c:idx val="3"/>
              <c:layout>
                <c:manualLayout>
                  <c:x val="4.9472822027818442E-2"/>
                  <c:y val="-4.7247425420764155E-2"/>
                </c:manualLayout>
              </c:layout>
              <c:showVal val="1"/>
            </c:dLbl>
            <c:spPr>
              <a:noFill/>
              <a:ln w="25400">
                <a:noFill/>
              </a:ln>
            </c:spPr>
            <c:txPr>
              <a:bodyPr/>
              <a:lstStyle/>
              <a:p>
                <a:pPr>
                  <a:defRPr sz="825" b="1" i="0" u="none" strike="noStrike" baseline="0">
                    <a:solidFill>
                      <a:srgbClr val="000000"/>
                    </a:solidFill>
                    <a:latin typeface="Times New Roman"/>
                    <a:ea typeface="Times New Roman"/>
                    <a:cs typeface="Times New Roman"/>
                  </a:defRPr>
                </a:pPr>
                <a:endParaRPr lang="ru-RU"/>
              </a:p>
            </c:txPr>
            <c:showVal val="1"/>
          </c:dLbls>
          <c:cat>
            <c:strRef>
              <c:f>земля!$A$42:$A$45</c:f>
              <c:strCache>
                <c:ptCount val="4"/>
                <c:pt idx="0">
                  <c:v>Юго-запад</c:v>
                </c:pt>
                <c:pt idx="1">
                  <c:v>Северо-запад</c:v>
                </c:pt>
                <c:pt idx="2">
                  <c:v>Центр</c:v>
                </c:pt>
                <c:pt idx="3">
                  <c:v>Другие</c:v>
                </c:pt>
              </c:strCache>
            </c:strRef>
          </c:cat>
          <c:val>
            <c:numRef>
              <c:f>земля!$DY$42:$DY$45</c:f>
              <c:numCache>
                <c:formatCode>#,##0</c:formatCode>
                <c:ptCount val="4"/>
                <c:pt idx="0">
                  <c:v>696794</c:v>
                </c:pt>
                <c:pt idx="1">
                  <c:v>461736</c:v>
                </c:pt>
                <c:pt idx="2">
                  <c:v>827198</c:v>
                </c:pt>
                <c:pt idx="3">
                  <c:v>0</c:v>
                </c:pt>
              </c:numCache>
            </c:numRef>
          </c:val>
        </c:ser>
        <c:dLbls>
          <c:showVal val="1"/>
        </c:dLbls>
        <c:shape val="box"/>
        <c:axId val="99943168"/>
        <c:axId val="99944704"/>
        <c:axId val="0"/>
      </c:bar3DChart>
      <c:catAx>
        <c:axId val="9994316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99944704"/>
        <c:crosses val="autoZero"/>
        <c:auto val="1"/>
        <c:lblAlgn val="ctr"/>
        <c:lblOffset val="100"/>
        <c:tickLblSkip val="1"/>
        <c:tickMarkSkip val="1"/>
      </c:catAx>
      <c:valAx>
        <c:axId val="9994470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475" b="0" i="0" u="none" strike="noStrike" baseline="0">
                <a:solidFill>
                  <a:srgbClr val="000000"/>
                </a:solidFill>
                <a:latin typeface="Arial Cyr"/>
                <a:ea typeface="Arial Cyr"/>
                <a:cs typeface="Arial Cyr"/>
              </a:defRPr>
            </a:pPr>
            <a:endParaRPr lang="ru-RU"/>
          </a:p>
        </c:txPr>
        <c:crossAx val="99943168"/>
        <c:crosses val="autoZero"/>
        <c:crossBetween val="between"/>
      </c:valAx>
      <c:spPr>
        <a:noFill/>
        <a:ln w="25400">
          <a:noFill/>
        </a:ln>
      </c:spPr>
    </c:plotArea>
    <c:plotVisOnly val="1"/>
    <c:dispBlanksAs val="gap"/>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325" b="0" i="0" u="none" strike="noStrike" baseline="0">
          <a:solidFill>
            <a:srgbClr val="000000"/>
          </a:solidFill>
          <a:latin typeface="Arial Cyr"/>
          <a:ea typeface="Arial Cyr"/>
          <a:cs typeface="Arial Cyr"/>
        </a:defRPr>
      </a:pPr>
      <a:endParaRPr lang="ru-RU"/>
    </a:p>
  </c:txPr>
  <c:externalData r:id="rId1"/>
</c:chartSpac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0.67384</cdr:x>
      <cdr:y>0.70103</cdr:y>
    </cdr:from>
    <cdr:to>
      <cdr:x>1</cdr:x>
      <cdr:y>0.84536</cdr:y>
    </cdr:to>
    <cdr:sp macro="" textlink="">
      <cdr:nvSpPr>
        <cdr:cNvPr id="2" name="TextBox 1"/>
        <cdr:cNvSpPr txBox="1"/>
      </cdr:nvSpPr>
      <cdr:spPr>
        <a:xfrm xmlns:a="http://schemas.openxmlformats.org/drawingml/2006/main">
          <a:off x="3876675" y="1295400"/>
          <a:ext cx="1876425"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 2020 ООО "Центр Илекта" </a:t>
          </a:r>
        </a:p>
      </cdr:txBody>
    </cdr:sp>
  </cdr:relSizeAnchor>
</c:userShapes>
</file>

<file path=word/drawings/drawing2.xml><?xml version="1.0" encoding="utf-8"?>
<c:userShapes xmlns:c="http://schemas.openxmlformats.org/drawingml/2006/chart">
  <cdr:relSizeAnchor xmlns:cdr="http://schemas.openxmlformats.org/drawingml/2006/chartDrawing">
    <cdr:from>
      <cdr:x>0.67655</cdr:x>
      <cdr:y>0.67691</cdr:y>
    </cdr:from>
    <cdr:to>
      <cdr:x>0.99605</cdr:x>
      <cdr:y>0.79238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11603" y="1250830"/>
          <a:ext cx="1847248" cy="21337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0.66942</cdr:x>
      <cdr:y>0.69274</cdr:y>
    </cdr:from>
    <cdr:to>
      <cdr:x>1</cdr:x>
      <cdr:y>0.8324</cdr:y>
    </cdr:to>
    <cdr:sp macro="" textlink="">
      <cdr:nvSpPr>
        <cdr:cNvPr id="2" name="TextBox 1"/>
        <cdr:cNvSpPr txBox="1"/>
      </cdr:nvSpPr>
      <cdr:spPr>
        <a:xfrm xmlns:a="http://schemas.openxmlformats.org/drawingml/2006/main">
          <a:off x="3857625" y="1181100"/>
          <a:ext cx="1904999" cy="23812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 2020 ООО "Центр Илекта"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RePack by SPecialiST</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VaL</cp:lastModifiedBy>
  <cp:revision>3</cp:revision>
  <cp:lastPrinted>2017-03-03T11:59:00Z</cp:lastPrinted>
  <dcterms:created xsi:type="dcterms:W3CDTF">2020-04-09T09:02:00Z</dcterms:created>
  <dcterms:modified xsi:type="dcterms:W3CDTF">2020-04-09T09:16:00Z</dcterms:modified>
</cp:coreProperties>
</file>